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ABFE7" w14:textId="77777777" w:rsidR="00424A7B" w:rsidRPr="00C803F3" w:rsidRDefault="00424A7B" w:rsidP="00424A7B">
      <w:bookmarkStart w:id="0" w:name="_GoBack"/>
      <w:bookmarkEnd w:id="0"/>
    </w:p>
    <w:bookmarkStart w:id="1" w:name="Title" w:displacedByCustomXml="next"/>
    <w:sdt>
      <w:sdtPr>
        <w:alias w:val="Title"/>
        <w:tag w:val="Title"/>
        <w:id w:val="1323468504"/>
        <w:placeholder>
          <w:docPart w:val="8E9973DFE4024E6DA8318E4339E467B0"/>
        </w:placeholder>
      </w:sdtPr>
      <w:sdtEndPr/>
      <w:sdtContent>
        <w:p w14:paraId="1ED0DD76" w14:textId="7A85808A" w:rsidR="00424A7B" w:rsidRPr="00C803F3" w:rsidRDefault="00424A7B" w:rsidP="00424A7B">
          <w:pPr>
            <w:pStyle w:val="Title1"/>
          </w:pPr>
          <w:r>
            <w:t xml:space="preserve">Fair </w:t>
          </w:r>
          <w:r w:rsidR="00747394">
            <w:t>Funding Review – December 2018 C</w:t>
          </w:r>
          <w:r>
            <w:t>onsultation</w:t>
          </w:r>
        </w:p>
      </w:sdtContent>
    </w:sdt>
    <w:bookmarkEnd w:id="1" w:displacedByCustomXml="prev"/>
    <w:p w14:paraId="4DCCA87F" w14:textId="77777777" w:rsidR="00424A7B" w:rsidRPr="00C803F3" w:rsidRDefault="00424A7B" w:rsidP="00424A7B"/>
    <w:sdt>
      <w:sdtPr>
        <w:rPr>
          <w:rStyle w:val="Style6"/>
        </w:rPr>
        <w:alias w:val="Purpose of report"/>
        <w:tag w:val="Purpose of report"/>
        <w:id w:val="-783727919"/>
        <w:placeholder>
          <w:docPart w:val="6A6E5B8FC7844930A19BAFDF429EDA10"/>
        </w:placeholder>
      </w:sdtPr>
      <w:sdtEndPr>
        <w:rPr>
          <w:rStyle w:val="Style6"/>
        </w:rPr>
      </w:sdtEndPr>
      <w:sdtContent>
        <w:p w14:paraId="3F68E58E" w14:textId="49FF1A4D" w:rsidR="00424A7B" w:rsidRDefault="00424A7B" w:rsidP="00424A7B">
          <w:pPr>
            <w:rPr>
              <w:rStyle w:val="Style6"/>
            </w:rPr>
          </w:pPr>
          <w:r w:rsidRPr="00C803F3">
            <w:rPr>
              <w:rStyle w:val="Style6"/>
            </w:rPr>
            <w:t>Purpose of report</w:t>
          </w:r>
        </w:p>
      </w:sdtContent>
    </w:sdt>
    <w:p w14:paraId="3CAFA86C" w14:textId="77777777" w:rsidR="009D3C66" w:rsidRPr="009D3C66" w:rsidRDefault="009D3C66" w:rsidP="00424A7B"/>
    <w:sdt>
      <w:sdtPr>
        <w:rPr>
          <w:rStyle w:val="Title3Char"/>
          <w:sz w:val="22"/>
          <w:szCs w:val="22"/>
        </w:rPr>
        <w:alias w:val="Purpose of report"/>
        <w:tag w:val="Purpose of report"/>
        <w:id w:val="796033656"/>
        <w:placeholder>
          <w:docPart w:val="BE816150FE414AFA8230D02483B6BB6F"/>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63B5520" w14:textId="77777777" w:rsidR="00424A7B" w:rsidRPr="00424A7B" w:rsidRDefault="00424A7B" w:rsidP="00424A7B">
          <w:pPr>
            <w:rPr>
              <w:rStyle w:val="Title3Char"/>
              <w:sz w:val="22"/>
              <w:szCs w:val="22"/>
            </w:rPr>
          </w:pPr>
          <w:r w:rsidRPr="00424A7B">
            <w:rPr>
              <w:rStyle w:val="Title3Char"/>
              <w:sz w:val="22"/>
              <w:szCs w:val="22"/>
            </w:rPr>
            <w:t>For discussion.</w:t>
          </w:r>
        </w:p>
      </w:sdtContent>
    </w:sdt>
    <w:p w14:paraId="747F2558" w14:textId="77777777" w:rsidR="00424A7B" w:rsidRDefault="00424A7B" w:rsidP="00424A7B"/>
    <w:p w14:paraId="4CC8A943" w14:textId="77777777" w:rsidR="00424A7B" w:rsidRPr="00C803F3" w:rsidRDefault="00424A7B" w:rsidP="00424A7B"/>
    <w:sdt>
      <w:sdtPr>
        <w:rPr>
          <w:rStyle w:val="Style6"/>
        </w:rPr>
        <w:id w:val="911819474"/>
        <w:placeholder>
          <w:docPart w:val="00E38C510A88474B84AA076F38C53BD4"/>
        </w:placeholder>
      </w:sdtPr>
      <w:sdtEndPr>
        <w:rPr>
          <w:rStyle w:val="Style6"/>
        </w:rPr>
      </w:sdtEndPr>
      <w:sdtContent>
        <w:p w14:paraId="7D649538" w14:textId="77777777" w:rsidR="00424A7B" w:rsidRDefault="00424A7B" w:rsidP="00424A7B">
          <w:pPr>
            <w:rPr>
              <w:rStyle w:val="Style6"/>
            </w:rPr>
          </w:pPr>
          <w:r w:rsidRPr="00C803F3">
            <w:rPr>
              <w:rStyle w:val="Style6"/>
            </w:rPr>
            <w:t>Summary</w:t>
          </w:r>
        </w:p>
        <w:p w14:paraId="587CA185" w14:textId="16BD7211" w:rsidR="00424A7B" w:rsidRPr="00A627DD" w:rsidRDefault="00502C97" w:rsidP="00424A7B"/>
      </w:sdtContent>
    </w:sdt>
    <w:p w14:paraId="404D4707" w14:textId="597E3A42" w:rsidR="00424A7B" w:rsidRDefault="00424A7B" w:rsidP="00424A7B">
      <w:pPr>
        <w:pStyle w:val="Title3"/>
        <w:ind w:left="0" w:firstLine="0"/>
      </w:pPr>
      <w:r>
        <w:t xml:space="preserve">This report </w:t>
      </w:r>
      <w:r w:rsidR="002E1EF5">
        <w:t xml:space="preserve">provides a summary of </w:t>
      </w:r>
      <w:r>
        <w:t xml:space="preserve">the Government’s </w:t>
      </w:r>
      <w:r w:rsidR="002E1EF5">
        <w:t xml:space="preserve">recently published </w:t>
      </w:r>
      <w:r>
        <w:t xml:space="preserve">consultation on the </w:t>
      </w:r>
      <w:r w:rsidR="002E1EF5">
        <w:t>F</w:t>
      </w:r>
      <w:r>
        <w:t xml:space="preserve">air </w:t>
      </w:r>
      <w:r w:rsidR="002E1EF5">
        <w:t>F</w:t>
      </w:r>
      <w:r>
        <w:t xml:space="preserve">unding </w:t>
      </w:r>
      <w:r w:rsidR="002E1EF5">
        <w:t>R</w:t>
      </w:r>
      <w:r>
        <w:t xml:space="preserve">eview and asks for member </w:t>
      </w:r>
      <w:r w:rsidR="005A1A53">
        <w:t xml:space="preserve">comment </w:t>
      </w:r>
      <w:r w:rsidR="002C11C8">
        <w:t>on</w:t>
      </w:r>
      <w:r>
        <w:t xml:space="preserve"> the draft LGA response</w:t>
      </w:r>
      <w:r w:rsidR="0033044F">
        <w:t xml:space="preserve"> which has been developed with the LGA Task and Finish Group on Business Rates Retention and the Fair Funding Review</w:t>
      </w:r>
      <w:r>
        <w:t>.</w:t>
      </w:r>
    </w:p>
    <w:p w14:paraId="6FAABDF8" w14:textId="77777777" w:rsidR="00424A7B" w:rsidRDefault="00424A7B" w:rsidP="00424A7B">
      <w:pPr>
        <w:pStyle w:val="Title3"/>
      </w:pPr>
    </w:p>
    <w:p w14:paraId="0446B88D" w14:textId="77777777" w:rsidR="00424A7B" w:rsidRDefault="00424A7B" w:rsidP="00424A7B">
      <w:pPr>
        <w:pStyle w:val="Title3"/>
      </w:pPr>
      <w:r w:rsidRPr="00C803F3">
        <w:rPr>
          <w:noProof/>
          <w:lang w:eastAsia="en-GB"/>
        </w:rPr>
        <mc:AlternateContent>
          <mc:Choice Requires="wps">
            <w:drawing>
              <wp:anchor distT="0" distB="0" distL="114300" distR="114300" simplePos="0" relativeHeight="251658240" behindDoc="0" locked="0" layoutInCell="1" allowOverlap="1" wp14:anchorId="7BE6AFE8" wp14:editId="4EAFE584">
                <wp:simplePos x="0" y="0"/>
                <wp:positionH relativeFrom="margin">
                  <wp:align>right</wp:align>
                </wp:positionH>
                <wp:positionV relativeFrom="paragraph">
                  <wp:posOffset>71120</wp:posOffset>
                </wp:positionV>
                <wp:extent cx="5705475" cy="2133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13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935169631"/>
                              <w:placeholder>
                                <w:docPart w:val="E26A1C5F30B94F52BC211EC1C19F8885"/>
                              </w:placeholder>
                            </w:sdtPr>
                            <w:sdtEndPr>
                              <w:rPr>
                                <w:rStyle w:val="Style6"/>
                              </w:rPr>
                            </w:sdtEndPr>
                            <w:sdtContent>
                              <w:p w14:paraId="7333BE37" w14:textId="7A544D50" w:rsidR="00C606F5" w:rsidRPr="00A627DD" w:rsidRDefault="00D374A3" w:rsidP="00424A7B">
                                <w:r>
                                  <w:rPr>
                                    <w:rStyle w:val="Style6"/>
                                  </w:rPr>
                                  <w:t>Recommendation</w:t>
                                </w:r>
                              </w:p>
                            </w:sdtContent>
                          </w:sdt>
                          <w:p w14:paraId="6265D94F" w14:textId="77777777" w:rsidR="00C606F5" w:rsidRDefault="00C606F5" w:rsidP="00424A7B">
                            <w:pPr>
                              <w:pStyle w:val="Title3"/>
                              <w:spacing w:after="0"/>
                              <w:ind w:left="0" w:firstLine="0"/>
                            </w:pPr>
                          </w:p>
                          <w:p w14:paraId="2C0BCD33" w14:textId="3FCB23C6" w:rsidR="00C606F5" w:rsidRPr="002E66D2" w:rsidRDefault="00C606F5" w:rsidP="00424A7B">
                            <w:pPr>
                              <w:pStyle w:val="Title3"/>
                              <w:spacing w:after="0"/>
                              <w:ind w:left="0" w:firstLine="0"/>
                            </w:pPr>
                            <w:r>
                              <w:t>That members provide comments on the draft LGA response (</w:t>
                            </w:r>
                            <w:r w:rsidRPr="00D374A3">
                              <w:rPr>
                                <w:b/>
                                <w:u w:val="single"/>
                              </w:rPr>
                              <w:t>Appendix B</w:t>
                            </w:r>
                            <w:r>
                              <w:t>).</w:t>
                            </w:r>
                          </w:p>
                          <w:p w14:paraId="5BCBDEA3" w14:textId="77777777" w:rsidR="00C606F5" w:rsidRPr="00187129" w:rsidRDefault="00C606F5" w:rsidP="002C11C8">
                            <w:pPr>
                              <w:pStyle w:val="Title3"/>
                              <w:spacing w:after="0"/>
                              <w:ind w:left="0" w:firstLine="0"/>
                            </w:pPr>
                          </w:p>
                          <w:p w14:paraId="37290D80" w14:textId="77777777" w:rsidR="00C606F5" w:rsidRPr="00A627DD" w:rsidRDefault="00502C97" w:rsidP="00424A7B">
                            <w:sdt>
                              <w:sdtPr>
                                <w:rPr>
                                  <w:rStyle w:val="Style6"/>
                                </w:rPr>
                                <w:alias w:val="Action/s"/>
                                <w:tag w:val="Action/s"/>
                                <w:id w:val="748167612"/>
                                <w:placeholder>
                                  <w:docPart w:val="C2CBEFB58DE540ACAD0A1EBD971C577E"/>
                                </w:placeholder>
                              </w:sdtPr>
                              <w:sdtEndPr>
                                <w:rPr>
                                  <w:rStyle w:val="Style6"/>
                                </w:rPr>
                              </w:sdtEndPr>
                              <w:sdtContent>
                                <w:r w:rsidR="00C606F5" w:rsidRPr="00187129">
                                  <w:rPr>
                                    <w:rStyle w:val="Style6"/>
                                  </w:rPr>
                                  <w:t>Actions</w:t>
                                </w:r>
                              </w:sdtContent>
                            </w:sdt>
                          </w:p>
                          <w:p w14:paraId="3FB6C9BB" w14:textId="77777777" w:rsidR="00C606F5" w:rsidRDefault="00C606F5" w:rsidP="002C11C8">
                            <w:pPr>
                              <w:pStyle w:val="Title3"/>
                              <w:spacing w:after="0"/>
                              <w:ind w:left="0" w:firstLine="0"/>
                            </w:pPr>
                          </w:p>
                          <w:p w14:paraId="3CF7ABC3" w14:textId="6D1F72AD" w:rsidR="00C606F5" w:rsidRPr="00B84F31" w:rsidRDefault="00C606F5" w:rsidP="00424A7B">
                            <w:pPr>
                              <w:pStyle w:val="Title3"/>
                              <w:ind w:left="0" w:firstLine="0"/>
                            </w:pPr>
                            <w:r>
                              <w:t xml:space="preserve">Officers to amend the draft response on the basis of the comments of members of </w:t>
                            </w:r>
                            <w:r w:rsidRPr="0013418D">
                              <w:t xml:space="preserve">LGA Leadership Board and Executive </w:t>
                            </w:r>
                            <w:r>
                              <w:t xml:space="preserve">and to submit the final version </w:t>
                            </w:r>
                            <w:r w:rsidRPr="0013418D">
                              <w:t>ahead of the 21 February 2019 deadline</w:t>
                            </w:r>
                            <w:r>
                              <w:t xml:space="preserve"> for responses.</w:t>
                            </w:r>
                          </w:p>
                          <w:p w14:paraId="04851D87" w14:textId="77777777" w:rsidR="00C606F5" w:rsidRDefault="00C606F5" w:rsidP="00424A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6AFE8"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6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" fillcolor="white [3201]" strokeweight=".5pt">
                <v:textbox>
                  <w:txbxContent>
                    <w:sdt>
                      <w:sdtPr>
                        <w:rPr>
                          <w:rStyle w:val="Style6"/>
                        </w:rPr>
                        <w:alias w:val="Recommendations"/>
                        <w:tag w:val="Recommendations"/>
                        <w:id w:val="935169631"/>
                        <w:placeholder>
                          <w:docPart w:val="E26A1C5F30B94F52BC211EC1C19F8885"/>
                        </w:placeholder>
                      </w:sdtPr>
                      <w:sdtEndPr>
                        <w:rPr>
                          <w:rStyle w:val="Style6"/>
                        </w:rPr>
                      </w:sdtEndPr>
                      <w:sdtContent>
                        <w:p w14:paraId="7333BE37" w14:textId="7A544D50" w:rsidR="00C606F5" w:rsidRPr="00A627DD" w:rsidRDefault="00D374A3" w:rsidP="00424A7B">
                          <w:r>
                            <w:rPr>
                              <w:rStyle w:val="Style6"/>
                            </w:rPr>
                            <w:t>Recommendation</w:t>
                          </w:r>
                        </w:p>
                      </w:sdtContent>
                    </w:sdt>
                    <w:p w14:paraId="6265D94F" w14:textId="77777777" w:rsidR="00C606F5" w:rsidRDefault="00C606F5" w:rsidP="00424A7B">
                      <w:pPr>
                        <w:pStyle w:val="Title3"/>
                        <w:spacing w:after="0"/>
                        <w:ind w:left="0" w:firstLine="0"/>
                      </w:pPr>
                    </w:p>
                    <w:p w14:paraId="2C0BCD33" w14:textId="3FCB23C6" w:rsidR="00C606F5" w:rsidRPr="002E66D2" w:rsidRDefault="00C606F5" w:rsidP="00424A7B">
                      <w:pPr>
                        <w:pStyle w:val="Title3"/>
                        <w:spacing w:after="0"/>
                        <w:ind w:left="0" w:firstLine="0"/>
                      </w:pPr>
                      <w:r>
                        <w:t>That members provide comments on the draft LGA response (</w:t>
                      </w:r>
                      <w:r w:rsidRPr="00D374A3">
                        <w:rPr>
                          <w:b/>
                          <w:u w:val="single"/>
                        </w:rPr>
                        <w:t>Appendix B</w:t>
                      </w:r>
                      <w:r>
                        <w:t>).</w:t>
                      </w:r>
                    </w:p>
                    <w:p w14:paraId="5BCBDEA3" w14:textId="77777777" w:rsidR="00C606F5" w:rsidRPr="00187129" w:rsidRDefault="00C606F5" w:rsidP="002C11C8">
                      <w:pPr>
                        <w:pStyle w:val="Title3"/>
                        <w:spacing w:after="0"/>
                        <w:ind w:left="0" w:firstLine="0"/>
                      </w:pPr>
                    </w:p>
                    <w:p w14:paraId="37290D80" w14:textId="77777777" w:rsidR="00C606F5" w:rsidRPr="00A627DD" w:rsidRDefault="009D1B27" w:rsidP="00424A7B">
                      <w:sdt>
                        <w:sdtPr>
                          <w:rPr>
                            <w:rStyle w:val="Style6"/>
                          </w:rPr>
                          <w:alias w:val="Action/s"/>
                          <w:tag w:val="Action/s"/>
                          <w:id w:val="748167612"/>
                          <w:placeholder>
                            <w:docPart w:val="C2CBEFB58DE540ACAD0A1EBD971C577E"/>
                          </w:placeholder>
                        </w:sdtPr>
                        <w:sdtEndPr>
                          <w:rPr>
                            <w:rStyle w:val="Style6"/>
                          </w:rPr>
                        </w:sdtEndPr>
                        <w:sdtContent>
                          <w:r w:rsidR="00C606F5" w:rsidRPr="00187129">
                            <w:rPr>
                              <w:rStyle w:val="Style6"/>
                            </w:rPr>
                            <w:t>Actions</w:t>
                          </w:r>
                        </w:sdtContent>
                      </w:sdt>
                    </w:p>
                    <w:p w14:paraId="3FB6C9BB" w14:textId="77777777" w:rsidR="00C606F5" w:rsidRDefault="00C606F5" w:rsidP="002C11C8">
                      <w:pPr>
                        <w:pStyle w:val="Title3"/>
                        <w:spacing w:after="0"/>
                        <w:ind w:left="0" w:firstLine="0"/>
                      </w:pPr>
                    </w:p>
                    <w:p w14:paraId="3CF7ABC3" w14:textId="6D1F72AD" w:rsidR="00C606F5" w:rsidRPr="00B84F31" w:rsidRDefault="00C606F5" w:rsidP="00424A7B">
                      <w:pPr>
                        <w:pStyle w:val="Title3"/>
                        <w:ind w:left="0" w:firstLine="0"/>
                      </w:pPr>
                      <w:r>
                        <w:t xml:space="preserve">Officers to amend the draft response on the basis of the comments of members of </w:t>
                      </w:r>
                      <w:r w:rsidRPr="0013418D">
                        <w:t xml:space="preserve">LGA Leadership Board and Executive </w:t>
                      </w:r>
                      <w:r>
                        <w:t xml:space="preserve">and to submit the final version </w:t>
                      </w:r>
                      <w:r w:rsidRPr="0013418D">
                        <w:t>ahead of the 21 February 2019 deadline</w:t>
                      </w:r>
                      <w:r>
                        <w:t xml:space="preserve"> for responses.</w:t>
                      </w:r>
                    </w:p>
                    <w:p w14:paraId="04851D87" w14:textId="77777777" w:rsidR="00C606F5" w:rsidRDefault="00C606F5" w:rsidP="00424A7B"/>
                  </w:txbxContent>
                </v:textbox>
                <w10:wrap anchorx="margin"/>
              </v:shape>
            </w:pict>
          </mc:Fallback>
        </mc:AlternateContent>
      </w:r>
    </w:p>
    <w:p w14:paraId="2822AA9A" w14:textId="77777777" w:rsidR="00424A7B" w:rsidRDefault="00424A7B" w:rsidP="00424A7B">
      <w:pPr>
        <w:pStyle w:val="Title3"/>
      </w:pPr>
    </w:p>
    <w:p w14:paraId="54F7A452" w14:textId="77777777" w:rsidR="00424A7B" w:rsidRDefault="00424A7B" w:rsidP="00424A7B">
      <w:pPr>
        <w:pStyle w:val="Title3"/>
      </w:pPr>
    </w:p>
    <w:p w14:paraId="3B67B77B" w14:textId="77777777" w:rsidR="00424A7B" w:rsidRDefault="00424A7B" w:rsidP="00424A7B">
      <w:pPr>
        <w:pStyle w:val="Title3"/>
      </w:pPr>
    </w:p>
    <w:p w14:paraId="14F6AD6C" w14:textId="77777777" w:rsidR="00424A7B" w:rsidRDefault="00424A7B" w:rsidP="00424A7B">
      <w:pPr>
        <w:pStyle w:val="Title3"/>
      </w:pPr>
    </w:p>
    <w:p w14:paraId="5667C380" w14:textId="77777777" w:rsidR="00424A7B" w:rsidRDefault="00424A7B" w:rsidP="00424A7B">
      <w:pPr>
        <w:pStyle w:val="Title3"/>
      </w:pPr>
    </w:p>
    <w:p w14:paraId="65C3F956" w14:textId="77777777" w:rsidR="00424A7B" w:rsidRDefault="00424A7B" w:rsidP="00424A7B">
      <w:pPr>
        <w:pStyle w:val="Title3"/>
      </w:pPr>
    </w:p>
    <w:p w14:paraId="2A415167" w14:textId="77777777" w:rsidR="00424A7B" w:rsidRDefault="00424A7B" w:rsidP="00424A7B">
      <w:pPr>
        <w:pStyle w:val="Title3"/>
      </w:pPr>
    </w:p>
    <w:p w14:paraId="26DCAB3F" w14:textId="77777777" w:rsidR="00424A7B" w:rsidRDefault="00424A7B" w:rsidP="00424A7B">
      <w:pPr>
        <w:pStyle w:val="Title3"/>
      </w:pPr>
    </w:p>
    <w:p w14:paraId="72744D3B" w14:textId="77777777" w:rsidR="00424A7B" w:rsidRDefault="00424A7B" w:rsidP="00424A7B">
      <w:pPr>
        <w:pStyle w:val="Title3"/>
      </w:pPr>
    </w:p>
    <w:p w14:paraId="72C3BD14" w14:textId="77777777" w:rsidR="00424A7B" w:rsidRDefault="00502C97" w:rsidP="00424A7B">
      <w:pPr>
        <w:rPr>
          <w:sz w:val="22"/>
          <w:szCs w:val="22"/>
          <w:lang w:val="lt-LT"/>
        </w:rPr>
      </w:pPr>
      <w:sdt>
        <w:sdtPr>
          <w:rPr>
            <w:rStyle w:val="Style2"/>
          </w:rPr>
          <w:id w:val="-1751574325"/>
          <w:lock w:val="contentLocked"/>
          <w:placeholder>
            <w:docPart w:val="5692A6877F5843BBB24D2FCA2725CF48"/>
          </w:placeholder>
        </w:sdtPr>
        <w:sdtEndPr>
          <w:rPr>
            <w:rStyle w:val="Style2"/>
          </w:rPr>
        </w:sdtEndPr>
        <w:sdtContent>
          <w:r w:rsidR="00424A7B">
            <w:rPr>
              <w:rStyle w:val="Style2"/>
            </w:rPr>
            <w:t>Contact officer:</w:t>
          </w:r>
        </w:sdtContent>
      </w:sdt>
      <w:r w:rsidR="00424A7B" w:rsidRPr="00A627DD">
        <w:tab/>
      </w:r>
      <w:r w:rsidR="00424A7B" w:rsidRPr="00A627DD">
        <w:tab/>
      </w:r>
      <w:sdt>
        <w:sdtPr>
          <w:rPr>
            <w:sz w:val="22"/>
            <w:szCs w:val="22"/>
          </w:rPr>
          <w:alias w:val="Contact officer"/>
          <w:tag w:val="Contact officer"/>
          <w:id w:val="1986894198"/>
          <w:placeholder>
            <w:docPart w:val="62C60FAF3D7B47BB8D886DAA51A09A8F"/>
          </w:placeholder>
          <w:text w:multiLine="1"/>
        </w:sdtPr>
        <w:sdtEndPr/>
        <w:sdtContent>
          <w:r w:rsidR="00424A7B" w:rsidRPr="00424A7B">
            <w:rPr>
              <w:sz w:val="22"/>
              <w:szCs w:val="22"/>
            </w:rPr>
            <w:t>Aivaras Statkevi</w:t>
          </w:r>
        </w:sdtContent>
      </w:sdt>
      <w:r w:rsidR="00424A7B" w:rsidRPr="00424A7B">
        <w:rPr>
          <w:sz w:val="22"/>
          <w:szCs w:val="22"/>
          <w:lang w:val="lt-LT"/>
        </w:rPr>
        <w:t>čius</w:t>
      </w:r>
    </w:p>
    <w:p w14:paraId="241CB1B9" w14:textId="77777777" w:rsidR="00424A7B" w:rsidRPr="00807B26" w:rsidRDefault="00424A7B" w:rsidP="00424A7B">
      <w:pPr>
        <w:rPr>
          <w:lang w:val="lt-LT"/>
        </w:rPr>
      </w:pPr>
    </w:p>
    <w:p w14:paraId="5A3990CA" w14:textId="77777777" w:rsidR="00424A7B" w:rsidRDefault="00502C97" w:rsidP="00424A7B">
      <w:pPr>
        <w:rPr>
          <w:sz w:val="22"/>
          <w:szCs w:val="22"/>
        </w:rPr>
      </w:pPr>
      <w:sdt>
        <w:sdtPr>
          <w:rPr>
            <w:rStyle w:val="Style2"/>
          </w:rPr>
          <w:id w:val="1940027828"/>
          <w:lock w:val="contentLocked"/>
          <w:placeholder>
            <w:docPart w:val="C6E56AD17F0247BFAFFD43CB7BB71948"/>
          </w:placeholder>
        </w:sdtPr>
        <w:sdtEndPr>
          <w:rPr>
            <w:rStyle w:val="Style2"/>
          </w:rPr>
        </w:sdtEndPr>
        <w:sdtContent>
          <w:r w:rsidR="00424A7B">
            <w:rPr>
              <w:rStyle w:val="Style2"/>
            </w:rPr>
            <w:t>Position:</w:t>
          </w:r>
        </w:sdtContent>
      </w:sdt>
      <w:r w:rsidR="00424A7B" w:rsidRPr="00A627DD">
        <w:tab/>
      </w:r>
      <w:r w:rsidR="00424A7B" w:rsidRPr="00A627DD">
        <w:tab/>
      </w:r>
      <w:r w:rsidR="00424A7B" w:rsidRPr="00A627DD">
        <w:tab/>
      </w:r>
      <w:sdt>
        <w:sdtPr>
          <w:rPr>
            <w:sz w:val="22"/>
            <w:szCs w:val="22"/>
          </w:rPr>
          <w:alias w:val="Position"/>
          <w:tag w:val="Contact officer"/>
          <w:id w:val="2049946449"/>
          <w:placeholder>
            <w:docPart w:val="BC12399429D74E488C08E589F9682E30"/>
          </w:placeholder>
          <w:text w:multiLine="1"/>
        </w:sdtPr>
        <w:sdtEndPr/>
        <w:sdtContent>
          <w:r w:rsidR="00424A7B" w:rsidRPr="00424A7B">
            <w:rPr>
              <w:sz w:val="22"/>
              <w:szCs w:val="22"/>
            </w:rPr>
            <w:t>Senior Adviser (Finance)</w:t>
          </w:r>
        </w:sdtContent>
      </w:sdt>
    </w:p>
    <w:p w14:paraId="163980EC" w14:textId="77777777" w:rsidR="00424A7B" w:rsidRDefault="00424A7B" w:rsidP="00424A7B"/>
    <w:p w14:paraId="6D747E34" w14:textId="77777777" w:rsidR="00424A7B" w:rsidRDefault="00502C97" w:rsidP="00424A7B">
      <w:sdt>
        <w:sdtPr>
          <w:rPr>
            <w:rStyle w:val="Style2"/>
          </w:rPr>
          <w:id w:val="1040625228"/>
          <w:lock w:val="contentLocked"/>
          <w:placeholder>
            <w:docPart w:val="BBAD8BE41D084DB9B78F0869672CAEED"/>
          </w:placeholder>
        </w:sdtPr>
        <w:sdtEndPr>
          <w:rPr>
            <w:rStyle w:val="Style2"/>
          </w:rPr>
        </w:sdtEndPr>
        <w:sdtContent>
          <w:r w:rsidR="00424A7B">
            <w:rPr>
              <w:rStyle w:val="Style2"/>
            </w:rPr>
            <w:t>Phone no:</w:t>
          </w:r>
        </w:sdtContent>
      </w:sdt>
      <w:r w:rsidR="00424A7B" w:rsidRPr="00A627DD">
        <w:tab/>
      </w:r>
      <w:r w:rsidR="00424A7B" w:rsidRPr="00A627DD">
        <w:tab/>
      </w:r>
      <w:r w:rsidR="00424A7B" w:rsidRPr="00A627DD">
        <w:tab/>
      </w:r>
      <w:sdt>
        <w:sdtPr>
          <w:rPr>
            <w:sz w:val="22"/>
            <w:szCs w:val="22"/>
          </w:rPr>
          <w:alias w:val="Phone no."/>
          <w:tag w:val="Contact officer"/>
          <w:id w:val="313611300"/>
          <w:placeholder>
            <w:docPart w:val="AE5CFB1453144E94AD211E4F592C4941"/>
          </w:placeholder>
          <w:text w:multiLine="1"/>
        </w:sdtPr>
        <w:sdtEndPr/>
        <w:sdtContent>
          <w:r w:rsidR="00424A7B" w:rsidRPr="00424A7B">
            <w:rPr>
              <w:sz w:val="22"/>
              <w:szCs w:val="22"/>
            </w:rPr>
            <w:t>0207 664 3047</w:t>
          </w:r>
        </w:sdtContent>
      </w:sdt>
      <w:r w:rsidR="00424A7B" w:rsidRPr="00B5377C">
        <w:t xml:space="preserve"> </w:t>
      </w:r>
    </w:p>
    <w:p w14:paraId="1B06EB32" w14:textId="77777777" w:rsidR="00424A7B" w:rsidRDefault="00424A7B" w:rsidP="00424A7B"/>
    <w:p w14:paraId="291A9584" w14:textId="77777777" w:rsidR="00424A7B" w:rsidRDefault="00502C97" w:rsidP="00424A7B">
      <w:pPr>
        <w:pStyle w:val="Title3"/>
      </w:pPr>
      <w:sdt>
        <w:sdtPr>
          <w:rPr>
            <w:rStyle w:val="Style2"/>
          </w:rPr>
          <w:id w:val="614409820"/>
          <w:lock w:val="contentLocked"/>
          <w:placeholder>
            <w:docPart w:val="585B84299461449787E4B23235489110"/>
          </w:placeholder>
        </w:sdtPr>
        <w:sdtEndPr>
          <w:rPr>
            <w:rStyle w:val="Style2"/>
          </w:rPr>
        </w:sdtEndPr>
        <w:sdtContent>
          <w:r w:rsidR="00424A7B">
            <w:rPr>
              <w:rStyle w:val="Style2"/>
            </w:rPr>
            <w:t>Email:</w:t>
          </w:r>
        </w:sdtContent>
      </w:sdt>
      <w:r w:rsidR="00424A7B" w:rsidRPr="00A627DD">
        <w:tab/>
      </w:r>
      <w:r w:rsidR="00424A7B" w:rsidRPr="00A627DD">
        <w:tab/>
      </w:r>
      <w:r w:rsidR="00424A7B" w:rsidRPr="00A627DD">
        <w:tab/>
      </w:r>
      <w:r w:rsidR="00424A7B" w:rsidRPr="00A627DD">
        <w:tab/>
      </w:r>
      <w:sdt>
        <w:sdtPr>
          <w:alias w:val="Email"/>
          <w:tag w:val="Contact officer"/>
          <w:id w:val="-312794763"/>
          <w:placeholder>
            <w:docPart w:val="5600A44810C84E82ABAE51C030B3294F"/>
          </w:placeholder>
          <w:text w:multiLine="1"/>
        </w:sdtPr>
        <w:sdtEndPr/>
        <w:sdtContent>
          <w:r w:rsidR="00424A7B">
            <w:t>Aivaras.statkevicius</w:t>
          </w:r>
          <w:r w:rsidR="00424A7B" w:rsidRPr="00C803F3">
            <w:t>@local.gov.uk</w:t>
          </w:r>
        </w:sdtContent>
      </w:sdt>
    </w:p>
    <w:p w14:paraId="0F26F1FF" w14:textId="641E87E5" w:rsidR="00D374A3" w:rsidRDefault="00424A7B" w:rsidP="00424A7B">
      <w:pPr>
        <w:spacing w:after="160" w:line="259" w:lineRule="auto"/>
        <w:rPr>
          <w:rFonts w:cs="Arial"/>
          <w:b/>
          <w:sz w:val="22"/>
          <w:szCs w:val="22"/>
        </w:rPr>
      </w:pPr>
      <w:r>
        <w:rPr>
          <w:rFonts w:cs="Arial"/>
          <w:b/>
          <w:sz w:val="22"/>
          <w:szCs w:val="22"/>
        </w:rPr>
        <w:t xml:space="preserve"> </w:t>
      </w:r>
      <w:r>
        <w:rPr>
          <w:rFonts w:cs="Arial"/>
          <w:b/>
          <w:sz w:val="22"/>
          <w:szCs w:val="22"/>
        </w:rPr>
        <w:br w:type="page"/>
      </w:r>
    </w:p>
    <w:sdt>
      <w:sdtPr>
        <w:alias w:val="Title"/>
        <w:tag w:val="Title"/>
        <w:id w:val="-1424018407"/>
        <w:placeholder>
          <w:docPart w:val="3FF5A9F8F728489CB2053AE21EA462A6"/>
        </w:placeholder>
      </w:sdtPr>
      <w:sdtEndPr/>
      <w:sdtContent>
        <w:p w14:paraId="01F5EBD0" w14:textId="2AD209E4" w:rsidR="00424A7B" w:rsidRPr="00C803F3" w:rsidRDefault="00424A7B" w:rsidP="00424A7B">
          <w:pPr>
            <w:pStyle w:val="Title1"/>
          </w:pPr>
          <w:r>
            <w:t xml:space="preserve">Fair </w:t>
          </w:r>
          <w:r w:rsidR="00747394">
            <w:t>Funding Review – December 2018 C</w:t>
          </w:r>
          <w:r>
            <w:t>onsultation</w:t>
          </w:r>
        </w:p>
      </w:sdtContent>
    </w:sdt>
    <w:p w14:paraId="5FE4207B" w14:textId="77777777" w:rsidR="00424A7B" w:rsidRDefault="00424A7B">
      <w:pPr>
        <w:rPr>
          <w:rFonts w:cs="Arial"/>
          <w:b/>
          <w:sz w:val="22"/>
          <w:szCs w:val="22"/>
        </w:rPr>
      </w:pPr>
    </w:p>
    <w:p w14:paraId="0908A90E" w14:textId="22E23922" w:rsidR="004833D1" w:rsidRPr="005763C5" w:rsidRDefault="005763C5">
      <w:pPr>
        <w:rPr>
          <w:rFonts w:cs="Arial"/>
          <w:b/>
          <w:sz w:val="22"/>
          <w:szCs w:val="22"/>
        </w:rPr>
      </w:pPr>
      <w:r w:rsidRPr="005763C5">
        <w:rPr>
          <w:rFonts w:cs="Arial"/>
          <w:b/>
          <w:sz w:val="22"/>
          <w:szCs w:val="22"/>
        </w:rPr>
        <w:t>Introduction</w:t>
      </w:r>
    </w:p>
    <w:p w14:paraId="1A2A7F4B" w14:textId="77777777" w:rsidR="005763C5" w:rsidRDefault="005763C5">
      <w:pPr>
        <w:rPr>
          <w:rFonts w:cs="Arial"/>
          <w:sz w:val="22"/>
          <w:szCs w:val="22"/>
        </w:rPr>
      </w:pPr>
    </w:p>
    <w:p w14:paraId="17549F59" w14:textId="0BD6C857" w:rsidR="005763C5" w:rsidRPr="00424A7B" w:rsidRDefault="005763C5" w:rsidP="00424A7B">
      <w:pPr>
        <w:pStyle w:val="ListParagraph"/>
        <w:numPr>
          <w:ilvl w:val="0"/>
          <w:numId w:val="7"/>
        </w:numPr>
        <w:rPr>
          <w:rFonts w:ascii="Arial" w:hAnsi="Arial"/>
          <w:sz w:val="22"/>
          <w:szCs w:val="22"/>
        </w:rPr>
      </w:pPr>
      <w:r w:rsidRPr="0013418D">
        <w:rPr>
          <w:rFonts w:ascii="Arial" w:hAnsi="Arial"/>
          <w:sz w:val="22"/>
          <w:szCs w:val="22"/>
        </w:rPr>
        <w:t xml:space="preserve">On </w:t>
      </w:r>
      <w:r w:rsidR="0013418D" w:rsidRPr="0013418D">
        <w:rPr>
          <w:rFonts w:ascii="Arial" w:hAnsi="Arial"/>
          <w:sz w:val="22"/>
          <w:szCs w:val="22"/>
        </w:rPr>
        <w:t>13</w:t>
      </w:r>
      <w:r w:rsidRPr="0013418D">
        <w:rPr>
          <w:rFonts w:ascii="Arial" w:hAnsi="Arial"/>
          <w:sz w:val="22"/>
          <w:szCs w:val="22"/>
        </w:rPr>
        <w:t xml:space="preserve"> December 2018, the Government published its anticipated </w:t>
      </w:r>
      <w:hyperlink r:id="rId11" w:history="1">
        <w:r w:rsidRPr="001B4FE2">
          <w:rPr>
            <w:rStyle w:val="Hyperlink"/>
            <w:rFonts w:ascii="Arial" w:hAnsi="Arial"/>
            <w:sz w:val="22"/>
            <w:szCs w:val="22"/>
          </w:rPr>
          <w:t xml:space="preserve">consultation on the </w:t>
        </w:r>
        <w:r w:rsidR="002E1EF5" w:rsidRPr="001B4FE2">
          <w:rPr>
            <w:rStyle w:val="Hyperlink"/>
            <w:rFonts w:ascii="Arial" w:hAnsi="Arial"/>
            <w:sz w:val="22"/>
            <w:szCs w:val="22"/>
          </w:rPr>
          <w:t>F</w:t>
        </w:r>
        <w:r w:rsidRPr="001B4FE2">
          <w:rPr>
            <w:rStyle w:val="Hyperlink"/>
            <w:rFonts w:ascii="Arial" w:hAnsi="Arial"/>
            <w:sz w:val="22"/>
            <w:szCs w:val="22"/>
          </w:rPr>
          <w:t xml:space="preserve">air </w:t>
        </w:r>
        <w:r w:rsidR="002E1EF5" w:rsidRPr="001B4FE2">
          <w:rPr>
            <w:rStyle w:val="Hyperlink"/>
            <w:rFonts w:ascii="Arial" w:hAnsi="Arial"/>
            <w:sz w:val="22"/>
            <w:szCs w:val="22"/>
          </w:rPr>
          <w:t>F</w:t>
        </w:r>
        <w:r w:rsidRPr="001B4FE2">
          <w:rPr>
            <w:rStyle w:val="Hyperlink"/>
            <w:rFonts w:ascii="Arial" w:hAnsi="Arial"/>
            <w:sz w:val="22"/>
            <w:szCs w:val="22"/>
          </w:rPr>
          <w:t xml:space="preserve">unding </w:t>
        </w:r>
        <w:r w:rsidR="002E1EF5" w:rsidRPr="001B4FE2">
          <w:rPr>
            <w:rStyle w:val="Hyperlink"/>
            <w:rFonts w:ascii="Arial" w:hAnsi="Arial"/>
            <w:sz w:val="22"/>
            <w:szCs w:val="22"/>
          </w:rPr>
          <w:t>R</w:t>
        </w:r>
        <w:r w:rsidRPr="001B4FE2">
          <w:rPr>
            <w:rStyle w:val="Hyperlink"/>
            <w:rFonts w:ascii="Arial" w:hAnsi="Arial"/>
            <w:sz w:val="22"/>
            <w:szCs w:val="22"/>
          </w:rPr>
          <w:t>eview</w:t>
        </w:r>
      </w:hyperlink>
      <w:r w:rsidRPr="0013418D">
        <w:rPr>
          <w:rFonts w:ascii="Arial" w:hAnsi="Arial"/>
          <w:sz w:val="22"/>
          <w:szCs w:val="22"/>
        </w:rPr>
        <w:t xml:space="preserve">. </w:t>
      </w:r>
      <w:r w:rsidR="004F2733">
        <w:rPr>
          <w:rFonts w:ascii="Arial" w:hAnsi="Arial"/>
          <w:sz w:val="22"/>
          <w:szCs w:val="22"/>
        </w:rPr>
        <w:t xml:space="preserve">The consultation closes on 21 February 2019. </w:t>
      </w:r>
      <w:r w:rsidRPr="0013418D">
        <w:rPr>
          <w:rFonts w:ascii="Arial" w:hAnsi="Arial"/>
          <w:sz w:val="22"/>
          <w:szCs w:val="22"/>
        </w:rPr>
        <w:t>This</w:t>
      </w:r>
      <w:r w:rsidRPr="00424A7B">
        <w:rPr>
          <w:rFonts w:ascii="Arial" w:hAnsi="Arial"/>
          <w:sz w:val="22"/>
          <w:szCs w:val="22"/>
        </w:rPr>
        <w:t xml:space="preserve"> paper </w:t>
      </w:r>
      <w:r w:rsidR="002E1EF5">
        <w:rPr>
          <w:rFonts w:ascii="Arial" w:hAnsi="Arial"/>
          <w:sz w:val="22"/>
          <w:szCs w:val="22"/>
        </w:rPr>
        <w:t>summarises</w:t>
      </w:r>
      <w:r w:rsidR="002E1EF5" w:rsidRPr="00424A7B">
        <w:rPr>
          <w:rFonts w:ascii="Arial" w:hAnsi="Arial"/>
          <w:sz w:val="22"/>
          <w:szCs w:val="22"/>
        </w:rPr>
        <w:t xml:space="preserve"> </w:t>
      </w:r>
      <w:r w:rsidRPr="00424A7B">
        <w:rPr>
          <w:rFonts w:ascii="Arial" w:hAnsi="Arial"/>
          <w:sz w:val="22"/>
          <w:szCs w:val="22"/>
        </w:rPr>
        <w:t xml:space="preserve">the key points made in the consultation and provides a draft response </w:t>
      </w:r>
      <w:r w:rsidR="00347E18">
        <w:rPr>
          <w:rFonts w:ascii="Arial" w:hAnsi="Arial"/>
          <w:sz w:val="22"/>
          <w:szCs w:val="22"/>
        </w:rPr>
        <w:t xml:space="preserve">(please see </w:t>
      </w:r>
      <w:r w:rsidR="00347E18" w:rsidRPr="00D374A3">
        <w:rPr>
          <w:rFonts w:ascii="Arial" w:hAnsi="Arial"/>
          <w:b/>
          <w:sz w:val="22"/>
          <w:szCs w:val="22"/>
          <w:u w:val="single"/>
        </w:rPr>
        <w:t>Appendix B</w:t>
      </w:r>
      <w:r w:rsidR="00347E18">
        <w:rPr>
          <w:rFonts w:ascii="Arial" w:hAnsi="Arial"/>
          <w:sz w:val="22"/>
          <w:szCs w:val="22"/>
        </w:rPr>
        <w:t xml:space="preserve">) </w:t>
      </w:r>
      <w:r w:rsidRPr="00424A7B">
        <w:rPr>
          <w:rFonts w:ascii="Arial" w:hAnsi="Arial"/>
          <w:sz w:val="22"/>
          <w:szCs w:val="22"/>
        </w:rPr>
        <w:t>for</w:t>
      </w:r>
      <w:r w:rsidR="00D121AC">
        <w:rPr>
          <w:rFonts w:ascii="Arial" w:hAnsi="Arial"/>
          <w:sz w:val="22"/>
          <w:szCs w:val="22"/>
        </w:rPr>
        <w:t xml:space="preserve"> members’</w:t>
      </w:r>
      <w:r w:rsidRPr="00424A7B">
        <w:rPr>
          <w:rFonts w:ascii="Arial" w:hAnsi="Arial"/>
          <w:sz w:val="22"/>
          <w:szCs w:val="22"/>
        </w:rPr>
        <w:t xml:space="preserve"> clearance.</w:t>
      </w:r>
    </w:p>
    <w:p w14:paraId="519FA5D2" w14:textId="77777777" w:rsidR="005763C5" w:rsidRPr="00424A7B" w:rsidRDefault="005763C5" w:rsidP="00424A7B">
      <w:pPr>
        <w:rPr>
          <w:rFonts w:cs="Arial"/>
          <w:sz w:val="22"/>
          <w:szCs w:val="22"/>
        </w:rPr>
      </w:pPr>
    </w:p>
    <w:p w14:paraId="6FB4369E" w14:textId="6C99F4FF" w:rsidR="001E4C37" w:rsidRPr="00424A7B" w:rsidRDefault="004833D1" w:rsidP="00424A7B">
      <w:pPr>
        <w:pStyle w:val="ListParagraph"/>
        <w:numPr>
          <w:ilvl w:val="0"/>
          <w:numId w:val="7"/>
        </w:numPr>
        <w:rPr>
          <w:rFonts w:ascii="Arial" w:hAnsi="Arial"/>
          <w:sz w:val="22"/>
          <w:szCs w:val="22"/>
        </w:rPr>
      </w:pPr>
      <w:r w:rsidRPr="00424A7B">
        <w:rPr>
          <w:rFonts w:ascii="Arial" w:hAnsi="Arial"/>
          <w:sz w:val="22"/>
          <w:szCs w:val="22"/>
        </w:rPr>
        <w:t xml:space="preserve">The Government’s consultation document addresses all three strands of the </w:t>
      </w:r>
      <w:r w:rsidR="002E1EF5">
        <w:rPr>
          <w:rFonts w:ascii="Arial" w:hAnsi="Arial"/>
          <w:sz w:val="22"/>
          <w:szCs w:val="22"/>
        </w:rPr>
        <w:t>F</w:t>
      </w:r>
      <w:r w:rsidRPr="00424A7B">
        <w:rPr>
          <w:rFonts w:ascii="Arial" w:hAnsi="Arial"/>
          <w:sz w:val="22"/>
          <w:szCs w:val="22"/>
        </w:rPr>
        <w:t xml:space="preserve">air </w:t>
      </w:r>
      <w:r w:rsidR="002E1EF5">
        <w:rPr>
          <w:rFonts w:ascii="Arial" w:hAnsi="Arial"/>
          <w:sz w:val="22"/>
          <w:szCs w:val="22"/>
        </w:rPr>
        <w:t>F</w:t>
      </w:r>
      <w:r w:rsidRPr="00424A7B">
        <w:rPr>
          <w:rFonts w:ascii="Arial" w:hAnsi="Arial"/>
          <w:sz w:val="22"/>
          <w:szCs w:val="22"/>
        </w:rPr>
        <w:t xml:space="preserve">unding </w:t>
      </w:r>
      <w:r w:rsidR="002E1EF5">
        <w:rPr>
          <w:rFonts w:ascii="Arial" w:hAnsi="Arial"/>
          <w:sz w:val="22"/>
          <w:szCs w:val="22"/>
        </w:rPr>
        <w:t>R</w:t>
      </w:r>
      <w:r w:rsidRPr="00424A7B">
        <w:rPr>
          <w:rFonts w:ascii="Arial" w:hAnsi="Arial"/>
          <w:sz w:val="22"/>
          <w:szCs w:val="22"/>
        </w:rPr>
        <w:t>eview:</w:t>
      </w:r>
    </w:p>
    <w:p w14:paraId="14663777" w14:textId="77777777" w:rsidR="00DC439B" w:rsidRPr="00424A7B" w:rsidRDefault="00DC439B" w:rsidP="00424A7B">
      <w:pPr>
        <w:rPr>
          <w:rFonts w:cs="Arial"/>
          <w:sz w:val="22"/>
          <w:szCs w:val="22"/>
        </w:rPr>
      </w:pPr>
    </w:p>
    <w:p w14:paraId="1340B8A5" w14:textId="77777777" w:rsidR="00010B5E" w:rsidRDefault="004833D1" w:rsidP="00010B5E">
      <w:pPr>
        <w:pStyle w:val="ListParagraph"/>
        <w:numPr>
          <w:ilvl w:val="1"/>
          <w:numId w:val="12"/>
        </w:numPr>
        <w:ind w:left="851" w:hanging="425"/>
        <w:rPr>
          <w:rFonts w:ascii="Arial" w:hAnsi="Arial"/>
          <w:sz w:val="22"/>
          <w:szCs w:val="22"/>
        </w:rPr>
      </w:pPr>
      <w:r w:rsidRPr="00424A7B">
        <w:rPr>
          <w:rFonts w:ascii="Arial" w:hAnsi="Arial"/>
          <w:sz w:val="22"/>
          <w:szCs w:val="22"/>
        </w:rPr>
        <w:t>Assessing relative needs;</w:t>
      </w:r>
    </w:p>
    <w:p w14:paraId="0D72CBEC" w14:textId="77777777" w:rsidR="00010B5E" w:rsidRDefault="004833D1" w:rsidP="00010B5E">
      <w:pPr>
        <w:pStyle w:val="ListParagraph"/>
        <w:numPr>
          <w:ilvl w:val="1"/>
          <w:numId w:val="12"/>
        </w:numPr>
        <w:ind w:left="851" w:hanging="425"/>
        <w:rPr>
          <w:rFonts w:ascii="Arial" w:hAnsi="Arial"/>
          <w:sz w:val="22"/>
          <w:szCs w:val="22"/>
        </w:rPr>
      </w:pPr>
      <w:r w:rsidRPr="00010B5E">
        <w:rPr>
          <w:rFonts w:ascii="Arial" w:hAnsi="Arial"/>
          <w:sz w:val="22"/>
          <w:szCs w:val="22"/>
        </w:rPr>
        <w:t>Assessing relative resources;</w:t>
      </w:r>
    </w:p>
    <w:p w14:paraId="0287767F" w14:textId="0805D682" w:rsidR="004833D1" w:rsidRPr="00010B5E" w:rsidRDefault="004833D1" w:rsidP="00010B5E">
      <w:pPr>
        <w:pStyle w:val="ListParagraph"/>
        <w:numPr>
          <w:ilvl w:val="1"/>
          <w:numId w:val="12"/>
        </w:numPr>
        <w:ind w:left="851" w:hanging="425"/>
        <w:rPr>
          <w:rFonts w:ascii="Arial" w:hAnsi="Arial"/>
          <w:sz w:val="22"/>
          <w:szCs w:val="22"/>
        </w:rPr>
      </w:pPr>
      <w:r w:rsidRPr="00010B5E">
        <w:rPr>
          <w:rFonts w:ascii="Arial" w:hAnsi="Arial"/>
          <w:sz w:val="22"/>
          <w:szCs w:val="22"/>
        </w:rPr>
        <w:t>Transition</w:t>
      </w:r>
      <w:r w:rsidR="00DC439B" w:rsidRPr="00010B5E">
        <w:rPr>
          <w:rFonts w:ascii="Arial" w:hAnsi="Arial"/>
          <w:sz w:val="22"/>
          <w:szCs w:val="22"/>
        </w:rPr>
        <w:t xml:space="preserve"> from the current pattern of funding distribution to the new one</w:t>
      </w:r>
      <w:r w:rsidRPr="00010B5E">
        <w:rPr>
          <w:rFonts w:ascii="Arial" w:hAnsi="Arial"/>
          <w:sz w:val="22"/>
          <w:szCs w:val="22"/>
        </w:rPr>
        <w:t>.</w:t>
      </w:r>
    </w:p>
    <w:p w14:paraId="46B8C215" w14:textId="77777777" w:rsidR="004833D1" w:rsidRPr="00424A7B" w:rsidRDefault="004833D1" w:rsidP="00424A7B">
      <w:pPr>
        <w:rPr>
          <w:rFonts w:cs="Arial"/>
          <w:sz w:val="22"/>
          <w:szCs w:val="22"/>
        </w:rPr>
      </w:pPr>
    </w:p>
    <w:p w14:paraId="3D8BA2F7" w14:textId="1B895674" w:rsidR="004833D1" w:rsidRPr="006959A7" w:rsidRDefault="004833D1" w:rsidP="00424A7B">
      <w:pPr>
        <w:pStyle w:val="ListParagraph"/>
        <w:numPr>
          <w:ilvl w:val="0"/>
          <w:numId w:val="7"/>
        </w:numPr>
        <w:rPr>
          <w:rFonts w:ascii="Arial" w:hAnsi="Arial"/>
          <w:sz w:val="22"/>
          <w:szCs w:val="22"/>
        </w:rPr>
      </w:pPr>
      <w:r w:rsidRPr="00424A7B">
        <w:rPr>
          <w:rFonts w:ascii="Arial" w:hAnsi="Arial"/>
          <w:sz w:val="22"/>
          <w:szCs w:val="22"/>
        </w:rPr>
        <w:t>The three strands come together as follows:</w:t>
      </w:r>
    </w:p>
    <w:p w14:paraId="1CCA64CA" w14:textId="77777777" w:rsidR="004833D1" w:rsidRDefault="004833D1">
      <w:pPr>
        <w:rPr>
          <w:rFonts w:cs="Arial"/>
        </w:rPr>
      </w:pPr>
    </w:p>
    <w:p w14:paraId="6AD98A97" w14:textId="36636137" w:rsidR="004833D1" w:rsidRDefault="00DC439B" w:rsidP="005763C5">
      <w:pPr>
        <w:pStyle w:val="ListParagraph"/>
        <w:pBdr>
          <w:top w:val="single" w:sz="4" w:space="1" w:color="auto"/>
          <w:left w:val="single" w:sz="4" w:space="4" w:color="auto"/>
          <w:bottom w:val="single" w:sz="4" w:space="1" w:color="auto"/>
          <w:right w:val="single" w:sz="4" w:space="4" w:color="auto"/>
        </w:pBdr>
        <w:spacing w:after="200" w:line="276" w:lineRule="auto"/>
        <w:ind w:left="0"/>
        <w:jc w:val="center"/>
      </w:pPr>
      <w:r>
        <w:rPr>
          <w:rFonts w:asciiTheme="minorHAnsi" w:hAnsiTheme="minorHAnsi" w:cstheme="minorHAnsi"/>
          <w:i/>
        </w:rPr>
        <w:t>Funding</w:t>
      </w:r>
      <w:r w:rsidRPr="00A667D1">
        <w:rPr>
          <w:rFonts w:asciiTheme="minorHAnsi" w:hAnsiTheme="minorHAnsi" w:cstheme="minorHAnsi"/>
          <w:i/>
        </w:rPr>
        <w:t xml:space="preserve"> position = (relative needs share – relative resources adjustment)</w:t>
      </w:r>
      <w:r>
        <w:rPr>
          <w:rFonts w:asciiTheme="minorHAnsi" w:hAnsiTheme="minorHAnsi" w:cstheme="minorHAnsi"/>
          <w:i/>
        </w:rPr>
        <w:t xml:space="preserve"> </w:t>
      </w:r>
      <w:r w:rsidRPr="00A667D1">
        <w:rPr>
          <w:rFonts w:asciiTheme="minorHAnsi" w:hAnsiTheme="minorHAnsi" w:cstheme="minorHAnsi"/>
          <w:i/>
        </w:rPr>
        <w:t>± pos</w:t>
      </w:r>
      <w:r w:rsidR="005763C5">
        <w:rPr>
          <w:rFonts w:asciiTheme="minorHAnsi" w:hAnsiTheme="minorHAnsi" w:cstheme="minorHAnsi"/>
          <w:i/>
        </w:rPr>
        <w:t>sible transitional arrangements</w:t>
      </w:r>
    </w:p>
    <w:p w14:paraId="6FA03EDD" w14:textId="4A485F17" w:rsidR="001E4C37" w:rsidRPr="00EE5C68" w:rsidRDefault="00EE5C68">
      <w:pPr>
        <w:rPr>
          <w:rFonts w:cs="Arial"/>
          <w:b/>
          <w:sz w:val="22"/>
          <w:szCs w:val="22"/>
        </w:rPr>
      </w:pPr>
      <w:r w:rsidRPr="00EE5C68">
        <w:rPr>
          <w:rFonts w:cs="Arial"/>
          <w:b/>
          <w:sz w:val="22"/>
          <w:szCs w:val="22"/>
        </w:rPr>
        <w:t>Consultation: a</w:t>
      </w:r>
      <w:r w:rsidR="00DC439B" w:rsidRPr="00EE5C68">
        <w:rPr>
          <w:rFonts w:cs="Arial"/>
          <w:b/>
          <w:sz w:val="22"/>
          <w:szCs w:val="22"/>
        </w:rPr>
        <w:t>ssessing relative needs</w:t>
      </w:r>
    </w:p>
    <w:p w14:paraId="7198919A" w14:textId="77777777" w:rsidR="001E4C37" w:rsidRPr="00C15785" w:rsidRDefault="001E4C37">
      <w:pPr>
        <w:rPr>
          <w:rFonts w:cs="Arial"/>
          <w:sz w:val="22"/>
          <w:szCs w:val="22"/>
        </w:rPr>
      </w:pPr>
    </w:p>
    <w:p w14:paraId="0516C1C0" w14:textId="58CBBAA5" w:rsidR="00CC6667" w:rsidRPr="00EA1A11" w:rsidRDefault="00DC439B" w:rsidP="00EA1A11">
      <w:pPr>
        <w:pStyle w:val="ListParagraph"/>
        <w:numPr>
          <w:ilvl w:val="0"/>
          <w:numId w:val="7"/>
        </w:numPr>
        <w:rPr>
          <w:rFonts w:ascii="Arial" w:hAnsi="Arial"/>
          <w:sz w:val="22"/>
          <w:szCs w:val="22"/>
        </w:rPr>
      </w:pPr>
      <w:r w:rsidRPr="00EA1A11">
        <w:rPr>
          <w:rFonts w:ascii="Arial" w:hAnsi="Arial"/>
          <w:sz w:val="22"/>
          <w:szCs w:val="22"/>
        </w:rPr>
        <w:t xml:space="preserve">As expected, the Government has used the consultation document to outline </w:t>
      </w:r>
      <w:r w:rsidR="00485CCC">
        <w:rPr>
          <w:rFonts w:ascii="Arial" w:hAnsi="Arial"/>
          <w:sz w:val="22"/>
          <w:szCs w:val="22"/>
        </w:rPr>
        <w:t xml:space="preserve">its </w:t>
      </w:r>
      <w:r w:rsidRPr="00EA1A11">
        <w:rPr>
          <w:rFonts w:ascii="Arial" w:hAnsi="Arial"/>
          <w:sz w:val="22"/>
          <w:szCs w:val="22"/>
        </w:rPr>
        <w:t xml:space="preserve">leading options for the structure of the relative needs assessment, covering the suggested funding formulas, the likely cost drivers, and techniques used to weight cost drivers against one another (as well as formulas against one another). It also </w:t>
      </w:r>
      <w:r w:rsidR="00BB2BB3">
        <w:rPr>
          <w:rFonts w:ascii="Arial" w:hAnsi="Arial"/>
          <w:sz w:val="22"/>
          <w:szCs w:val="22"/>
        </w:rPr>
        <w:t>includ</w:t>
      </w:r>
      <w:r w:rsidR="00BB2BB3" w:rsidRPr="00EA1A11">
        <w:rPr>
          <w:rFonts w:ascii="Arial" w:hAnsi="Arial"/>
          <w:sz w:val="22"/>
          <w:szCs w:val="22"/>
        </w:rPr>
        <w:t xml:space="preserve">es </w:t>
      </w:r>
      <w:r w:rsidRPr="00EA1A11">
        <w:rPr>
          <w:rFonts w:ascii="Arial" w:hAnsi="Arial"/>
          <w:sz w:val="22"/>
          <w:szCs w:val="22"/>
        </w:rPr>
        <w:t>the Government’s proposed approach to the Area Cost Adjustment.</w:t>
      </w:r>
    </w:p>
    <w:p w14:paraId="7D3B652C" w14:textId="77777777" w:rsidR="00DC439B" w:rsidRPr="00EA1A11" w:rsidRDefault="00DC439B" w:rsidP="00EA1A11">
      <w:pPr>
        <w:pStyle w:val="ListParagraph"/>
        <w:ind w:left="360"/>
        <w:rPr>
          <w:rFonts w:ascii="Arial" w:hAnsi="Arial"/>
          <w:sz w:val="22"/>
          <w:szCs w:val="22"/>
        </w:rPr>
      </w:pPr>
    </w:p>
    <w:p w14:paraId="29200B77" w14:textId="1C19B2D0" w:rsidR="00CC6667" w:rsidRDefault="00EA1A11" w:rsidP="00EA1A11">
      <w:pPr>
        <w:pStyle w:val="ListParagraph"/>
        <w:numPr>
          <w:ilvl w:val="0"/>
          <w:numId w:val="7"/>
        </w:numPr>
        <w:rPr>
          <w:rFonts w:ascii="Arial" w:hAnsi="Arial"/>
          <w:sz w:val="22"/>
          <w:szCs w:val="22"/>
        </w:rPr>
      </w:pPr>
      <w:r>
        <w:rPr>
          <w:rFonts w:ascii="Arial" w:hAnsi="Arial"/>
          <w:sz w:val="22"/>
          <w:szCs w:val="22"/>
        </w:rPr>
        <w:t>Table 1</w:t>
      </w:r>
      <w:r w:rsidR="00DC439B" w:rsidRPr="00EA1A11">
        <w:rPr>
          <w:rFonts w:ascii="Arial" w:hAnsi="Arial"/>
          <w:sz w:val="22"/>
          <w:szCs w:val="22"/>
        </w:rPr>
        <w:t xml:space="preserve"> sets out the proposed formulas and which types of local authorities they would apply to. </w:t>
      </w:r>
      <w:r w:rsidR="00DC439B" w:rsidRPr="00D374A3">
        <w:rPr>
          <w:rFonts w:ascii="Arial" w:hAnsi="Arial"/>
          <w:b/>
          <w:sz w:val="22"/>
          <w:szCs w:val="22"/>
          <w:u w:val="single"/>
        </w:rPr>
        <w:t>Appendix A</w:t>
      </w:r>
      <w:r w:rsidR="00DC439B" w:rsidRPr="00EA1A11">
        <w:rPr>
          <w:rFonts w:ascii="Arial" w:hAnsi="Arial"/>
          <w:sz w:val="22"/>
          <w:szCs w:val="22"/>
        </w:rPr>
        <w:t xml:space="preserve"> contains a detailed table which sets out the services covered by these formulas</w:t>
      </w:r>
      <w:r w:rsidR="003810DE">
        <w:rPr>
          <w:rFonts w:ascii="Arial" w:hAnsi="Arial"/>
          <w:sz w:val="22"/>
          <w:szCs w:val="22"/>
        </w:rPr>
        <w:t xml:space="preserve"> and</w:t>
      </w:r>
      <w:r w:rsidR="00DC439B" w:rsidRPr="00EA1A11">
        <w:rPr>
          <w:rFonts w:ascii="Arial" w:hAnsi="Arial"/>
          <w:sz w:val="22"/>
          <w:szCs w:val="22"/>
        </w:rPr>
        <w:t xml:space="preserve"> the suggested cost </w:t>
      </w:r>
      <w:r w:rsidR="00DC439B" w:rsidRPr="0013418D">
        <w:rPr>
          <w:rFonts w:ascii="Arial" w:hAnsi="Arial"/>
          <w:sz w:val="22"/>
          <w:szCs w:val="22"/>
        </w:rPr>
        <w:t>drivers.</w:t>
      </w:r>
      <w:r w:rsidR="006D4B74" w:rsidRPr="0013418D">
        <w:rPr>
          <w:rFonts w:ascii="Arial" w:hAnsi="Arial"/>
          <w:sz w:val="22"/>
          <w:szCs w:val="22"/>
        </w:rPr>
        <w:t xml:space="preserve"> One key</w:t>
      </w:r>
      <w:r w:rsidR="006D4B74">
        <w:rPr>
          <w:rFonts w:ascii="Arial" w:hAnsi="Arial"/>
          <w:sz w:val="22"/>
          <w:szCs w:val="22"/>
        </w:rPr>
        <w:t xml:space="preserve"> point to note is that the Government is proposing that the foundation formula should be based solely on population and an area cost adjustment, with the latter including adjustments for remoteness and journey times among others.</w:t>
      </w:r>
    </w:p>
    <w:p w14:paraId="237F6E39" w14:textId="77777777" w:rsidR="00EA1A11" w:rsidRPr="00EA1A11" w:rsidRDefault="00EA1A11" w:rsidP="00EA1A11">
      <w:pPr>
        <w:pStyle w:val="ListParagraph"/>
        <w:rPr>
          <w:rFonts w:ascii="Arial" w:hAnsi="Arial"/>
          <w:sz w:val="22"/>
          <w:szCs w:val="22"/>
        </w:rPr>
      </w:pPr>
    </w:p>
    <w:p w14:paraId="22B6677F" w14:textId="1617BDF2" w:rsidR="00EA1A11" w:rsidRPr="00EA1A11" w:rsidRDefault="00EA1A11" w:rsidP="00EA1A11">
      <w:pPr>
        <w:pStyle w:val="ListParagraph"/>
        <w:numPr>
          <w:ilvl w:val="0"/>
          <w:numId w:val="7"/>
        </w:numPr>
        <w:rPr>
          <w:rFonts w:ascii="Arial" w:hAnsi="Arial"/>
          <w:sz w:val="22"/>
          <w:szCs w:val="22"/>
        </w:rPr>
      </w:pPr>
      <w:r w:rsidRPr="00EA1A11">
        <w:rPr>
          <w:rFonts w:ascii="Arial" w:hAnsi="Arial"/>
          <w:sz w:val="22"/>
          <w:szCs w:val="22"/>
        </w:rPr>
        <w:t xml:space="preserve">The Government </w:t>
      </w:r>
      <w:r w:rsidR="006D4B74">
        <w:rPr>
          <w:rFonts w:ascii="Arial" w:hAnsi="Arial"/>
          <w:sz w:val="22"/>
          <w:szCs w:val="22"/>
        </w:rPr>
        <w:t xml:space="preserve">also </w:t>
      </w:r>
      <w:r w:rsidRPr="00EA1A11">
        <w:rPr>
          <w:rFonts w:ascii="Arial" w:hAnsi="Arial"/>
          <w:sz w:val="22"/>
          <w:szCs w:val="22"/>
        </w:rPr>
        <w:t>considered a number of other areas as candidates for specific formulae. They are set out</w:t>
      </w:r>
      <w:r>
        <w:rPr>
          <w:rFonts w:ascii="Arial" w:hAnsi="Arial"/>
          <w:sz w:val="22"/>
          <w:szCs w:val="22"/>
        </w:rPr>
        <w:t xml:space="preserve"> in table 2.</w:t>
      </w:r>
    </w:p>
    <w:p w14:paraId="7238FCB5" w14:textId="77777777" w:rsidR="00DC439B" w:rsidRPr="00EE5C68" w:rsidRDefault="00DC439B">
      <w:pPr>
        <w:rPr>
          <w:rFonts w:cs="Arial"/>
          <w:sz w:val="22"/>
          <w:szCs w:val="22"/>
        </w:rPr>
      </w:pPr>
    </w:p>
    <w:p w14:paraId="747B6F13" w14:textId="77777777" w:rsidR="00EA1A11" w:rsidRDefault="00EA1A11">
      <w:pPr>
        <w:spacing w:after="160" w:line="259" w:lineRule="auto"/>
        <w:rPr>
          <w:rFonts w:cs="Arial"/>
          <w:b/>
          <w:sz w:val="22"/>
          <w:szCs w:val="22"/>
        </w:rPr>
      </w:pPr>
      <w:r>
        <w:rPr>
          <w:rFonts w:cs="Arial"/>
          <w:b/>
          <w:sz w:val="22"/>
          <w:szCs w:val="22"/>
        </w:rPr>
        <w:br w:type="page"/>
      </w:r>
    </w:p>
    <w:p w14:paraId="25803360" w14:textId="4E322327" w:rsidR="00CC6667" w:rsidRPr="00EE5C68" w:rsidRDefault="00DC439B">
      <w:pPr>
        <w:rPr>
          <w:rFonts w:cs="Arial"/>
          <w:b/>
          <w:sz w:val="22"/>
          <w:szCs w:val="22"/>
        </w:rPr>
      </w:pPr>
      <w:r w:rsidRPr="00EE5C68">
        <w:rPr>
          <w:rFonts w:cs="Arial"/>
          <w:b/>
          <w:sz w:val="22"/>
          <w:szCs w:val="22"/>
        </w:rPr>
        <w:lastRenderedPageBreak/>
        <w:t>Table 1 – proposed structure of the relative needs assessment</w:t>
      </w:r>
    </w:p>
    <w:p w14:paraId="20363855" w14:textId="77777777" w:rsidR="00CC6667" w:rsidRDefault="00CC6667">
      <w:pPr>
        <w:rPr>
          <w:rFonts w:cs="Arial"/>
        </w:rPr>
      </w:pPr>
    </w:p>
    <w:tbl>
      <w:tblPr>
        <w:tblStyle w:val="TableElegant"/>
        <w:tblW w:w="10207" w:type="dxa"/>
        <w:jc w:val="center"/>
        <w:tblLayout w:type="fixed"/>
        <w:tblLook w:val="04A0" w:firstRow="1" w:lastRow="0" w:firstColumn="1" w:lastColumn="0" w:noHBand="0" w:noVBand="1"/>
      </w:tblPr>
      <w:tblGrid>
        <w:gridCol w:w="1418"/>
        <w:gridCol w:w="1276"/>
        <w:gridCol w:w="1134"/>
        <w:gridCol w:w="1134"/>
        <w:gridCol w:w="981"/>
        <w:gridCol w:w="11"/>
        <w:gridCol w:w="1832"/>
        <w:gridCol w:w="11"/>
        <w:gridCol w:w="1134"/>
        <w:gridCol w:w="1276"/>
      </w:tblGrid>
      <w:tr w:rsidR="00DC439B" w:rsidRPr="00E83B65" w14:paraId="433F1597" w14:textId="77777777" w:rsidTr="0013418D">
        <w:trPr>
          <w:cnfStyle w:val="100000000000" w:firstRow="1" w:lastRow="0" w:firstColumn="0" w:lastColumn="0" w:oddVBand="0" w:evenVBand="0" w:oddHBand="0" w:evenHBand="0" w:firstRowFirstColumn="0" w:firstRowLastColumn="0" w:lastRowFirstColumn="0" w:lastRowLastColumn="0"/>
          <w:cantSplit/>
          <w:trHeight w:val="709"/>
          <w:jc w:val="center"/>
        </w:trPr>
        <w:tc>
          <w:tcPr>
            <w:tcW w:w="2694" w:type="dxa"/>
            <w:gridSpan w:val="2"/>
            <w:vMerge w:val="restart"/>
            <w:tcBorders>
              <w:top w:val="double" w:sz="6" w:space="0" w:color="000000"/>
              <w:bottom w:val="single" w:sz="6" w:space="0" w:color="000000"/>
            </w:tcBorders>
            <w:shd w:val="clear" w:color="auto" w:fill="BFBFBF" w:themeFill="background1" w:themeFillShade="BF"/>
            <w:vAlign w:val="center"/>
          </w:tcPr>
          <w:p w14:paraId="0CCD53A7" w14:textId="77777777" w:rsidR="00DC439B" w:rsidRPr="00C469C9" w:rsidRDefault="00DC439B" w:rsidP="00DC439B">
            <w:pPr>
              <w:spacing w:line="276" w:lineRule="auto"/>
              <w:jc w:val="center"/>
              <w:rPr>
                <w:rFonts w:cs="Arial"/>
                <w:b/>
                <w:sz w:val="20"/>
                <w:szCs w:val="20"/>
              </w:rPr>
            </w:pPr>
            <w:r w:rsidRPr="00C469C9">
              <w:rPr>
                <w:rFonts w:cs="Arial"/>
                <w:b/>
                <w:sz w:val="20"/>
                <w:szCs w:val="20"/>
              </w:rPr>
              <w:t>Relative need formulas</w:t>
            </w:r>
          </w:p>
        </w:tc>
        <w:tc>
          <w:tcPr>
            <w:tcW w:w="3260" w:type="dxa"/>
            <w:gridSpan w:val="4"/>
            <w:tcBorders>
              <w:top w:val="double" w:sz="6" w:space="0" w:color="000000"/>
              <w:bottom w:val="single" w:sz="6" w:space="0" w:color="000000"/>
            </w:tcBorders>
            <w:shd w:val="clear" w:color="auto" w:fill="BFBFBF" w:themeFill="background1" w:themeFillShade="BF"/>
            <w:vAlign w:val="center"/>
          </w:tcPr>
          <w:p w14:paraId="3C0EE830" w14:textId="77777777" w:rsidR="00DC439B" w:rsidRPr="00DB3A09" w:rsidRDefault="00DC439B" w:rsidP="00DC439B">
            <w:pPr>
              <w:spacing w:line="276" w:lineRule="auto"/>
              <w:jc w:val="center"/>
              <w:rPr>
                <w:rFonts w:cs="Arial"/>
                <w:b/>
                <w:sz w:val="20"/>
                <w:szCs w:val="20"/>
              </w:rPr>
            </w:pPr>
            <w:r w:rsidRPr="00DB3A09">
              <w:rPr>
                <w:rFonts w:cs="Arial"/>
                <w:b/>
                <w:sz w:val="20"/>
                <w:szCs w:val="20"/>
              </w:rPr>
              <w:t>Shire areas</w:t>
            </w:r>
          </w:p>
        </w:tc>
        <w:tc>
          <w:tcPr>
            <w:tcW w:w="1843" w:type="dxa"/>
            <w:gridSpan w:val="2"/>
            <w:tcBorders>
              <w:top w:val="double" w:sz="6" w:space="0" w:color="000000"/>
              <w:bottom w:val="single" w:sz="6" w:space="0" w:color="000000"/>
            </w:tcBorders>
            <w:shd w:val="clear" w:color="auto" w:fill="BFBFBF" w:themeFill="background1" w:themeFillShade="BF"/>
            <w:vAlign w:val="center"/>
          </w:tcPr>
          <w:p w14:paraId="22EE4DF5" w14:textId="77777777" w:rsidR="00DC439B" w:rsidRPr="00DB3A09" w:rsidRDefault="00DC439B" w:rsidP="00DC439B">
            <w:pPr>
              <w:spacing w:line="276" w:lineRule="auto"/>
              <w:jc w:val="center"/>
              <w:rPr>
                <w:rFonts w:cs="Arial"/>
                <w:b/>
                <w:sz w:val="20"/>
                <w:szCs w:val="20"/>
              </w:rPr>
            </w:pPr>
            <w:r w:rsidRPr="00DB3A09">
              <w:rPr>
                <w:rFonts w:cs="Arial"/>
                <w:b/>
                <w:sz w:val="20"/>
                <w:szCs w:val="20"/>
              </w:rPr>
              <w:t>Metropolitan areas</w:t>
            </w:r>
          </w:p>
        </w:tc>
        <w:tc>
          <w:tcPr>
            <w:tcW w:w="1134" w:type="dxa"/>
            <w:tcBorders>
              <w:top w:val="double" w:sz="6" w:space="0" w:color="000000"/>
              <w:bottom w:val="single" w:sz="6" w:space="0" w:color="000000"/>
            </w:tcBorders>
            <w:shd w:val="clear" w:color="auto" w:fill="BFBFBF" w:themeFill="background1" w:themeFillShade="BF"/>
            <w:vAlign w:val="center"/>
          </w:tcPr>
          <w:p w14:paraId="2B3185A6" w14:textId="77777777" w:rsidR="00DC439B" w:rsidRPr="00DB3A09" w:rsidRDefault="00DC439B" w:rsidP="00DC439B">
            <w:pPr>
              <w:spacing w:line="276" w:lineRule="auto"/>
              <w:jc w:val="center"/>
              <w:rPr>
                <w:rFonts w:cs="Arial"/>
                <w:b/>
                <w:sz w:val="20"/>
                <w:szCs w:val="20"/>
              </w:rPr>
            </w:pPr>
            <w:r w:rsidRPr="00DB3A09">
              <w:rPr>
                <w:rFonts w:cs="Arial"/>
                <w:b/>
                <w:sz w:val="20"/>
                <w:szCs w:val="20"/>
              </w:rPr>
              <w:t>London</w:t>
            </w:r>
          </w:p>
        </w:tc>
        <w:tc>
          <w:tcPr>
            <w:tcW w:w="1276" w:type="dxa"/>
            <w:tcBorders>
              <w:top w:val="double" w:sz="6" w:space="0" w:color="000000"/>
              <w:bottom w:val="single" w:sz="6" w:space="0" w:color="000000"/>
            </w:tcBorders>
            <w:shd w:val="clear" w:color="auto" w:fill="BFBFBF" w:themeFill="background1" w:themeFillShade="BF"/>
            <w:vAlign w:val="center"/>
          </w:tcPr>
          <w:p w14:paraId="25E0FC62" w14:textId="77777777" w:rsidR="00DC439B" w:rsidRPr="00DB3A09" w:rsidRDefault="00DC439B" w:rsidP="00DC439B">
            <w:pPr>
              <w:spacing w:line="276" w:lineRule="auto"/>
              <w:jc w:val="center"/>
              <w:rPr>
                <w:rFonts w:cs="Arial"/>
                <w:b/>
                <w:sz w:val="20"/>
                <w:szCs w:val="20"/>
              </w:rPr>
            </w:pPr>
            <w:r w:rsidRPr="00DB3A09">
              <w:rPr>
                <w:rFonts w:cs="Arial"/>
                <w:b/>
                <w:sz w:val="20"/>
                <w:szCs w:val="20"/>
              </w:rPr>
              <w:t>Other</w:t>
            </w:r>
          </w:p>
        </w:tc>
      </w:tr>
      <w:tr w:rsidR="0013418D" w:rsidRPr="0013418D" w14:paraId="163AAE85" w14:textId="77777777" w:rsidTr="0013418D">
        <w:trPr>
          <w:cantSplit/>
          <w:trHeight w:val="709"/>
          <w:jc w:val="center"/>
        </w:trPr>
        <w:tc>
          <w:tcPr>
            <w:tcW w:w="2694" w:type="dxa"/>
            <w:gridSpan w:val="2"/>
            <w:vMerge/>
            <w:tcBorders>
              <w:top w:val="double" w:sz="6" w:space="0" w:color="000000"/>
              <w:bottom w:val="single" w:sz="6" w:space="0" w:color="000000"/>
            </w:tcBorders>
            <w:shd w:val="clear" w:color="auto" w:fill="BFBFBF" w:themeFill="background1" w:themeFillShade="BF"/>
            <w:vAlign w:val="center"/>
          </w:tcPr>
          <w:p w14:paraId="407702F5" w14:textId="77777777" w:rsidR="0013418D" w:rsidRPr="0013418D" w:rsidRDefault="0013418D" w:rsidP="00DC439B">
            <w:pPr>
              <w:spacing w:line="276" w:lineRule="auto"/>
              <w:jc w:val="center"/>
              <w:rPr>
                <w:rFonts w:cs="Arial"/>
                <w:sz w:val="20"/>
                <w:szCs w:val="20"/>
              </w:rPr>
            </w:pPr>
          </w:p>
        </w:tc>
        <w:tc>
          <w:tcPr>
            <w:tcW w:w="1134" w:type="dxa"/>
            <w:tcBorders>
              <w:top w:val="double" w:sz="6" w:space="0" w:color="000000"/>
              <w:bottom w:val="single" w:sz="6" w:space="0" w:color="000000"/>
            </w:tcBorders>
            <w:shd w:val="clear" w:color="auto" w:fill="BFBFBF" w:themeFill="background1" w:themeFillShade="BF"/>
            <w:vAlign w:val="center"/>
          </w:tcPr>
          <w:p w14:paraId="5A7FBB5C" w14:textId="31385F56" w:rsidR="0013418D" w:rsidRPr="0013418D" w:rsidRDefault="0013418D" w:rsidP="00DC439B">
            <w:pPr>
              <w:spacing w:line="276" w:lineRule="auto"/>
              <w:jc w:val="center"/>
              <w:rPr>
                <w:rFonts w:cs="Arial"/>
                <w:sz w:val="20"/>
                <w:szCs w:val="20"/>
              </w:rPr>
            </w:pPr>
            <w:r w:rsidRPr="0013418D">
              <w:rPr>
                <w:rFonts w:cs="Arial"/>
                <w:sz w:val="20"/>
                <w:szCs w:val="20"/>
              </w:rPr>
              <w:t>Unitaries</w:t>
            </w:r>
          </w:p>
        </w:tc>
        <w:tc>
          <w:tcPr>
            <w:tcW w:w="1134" w:type="dxa"/>
            <w:tcBorders>
              <w:top w:val="double" w:sz="6" w:space="0" w:color="000000"/>
              <w:bottom w:val="single" w:sz="6" w:space="0" w:color="000000"/>
            </w:tcBorders>
            <w:shd w:val="clear" w:color="auto" w:fill="BFBFBF" w:themeFill="background1" w:themeFillShade="BF"/>
            <w:vAlign w:val="center"/>
          </w:tcPr>
          <w:p w14:paraId="7143ADFB" w14:textId="5AAE4314" w:rsidR="0013418D" w:rsidRPr="0013418D" w:rsidRDefault="0013418D" w:rsidP="00DC439B">
            <w:pPr>
              <w:spacing w:line="276" w:lineRule="auto"/>
              <w:jc w:val="center"/>
              <w:rPr>
                <w:rFonts w:cs="Arial"/>
                <w:sz w:val="20"/>
                <w:szCs w:val="20"/>
              </w:rPr>
            </w:pPr>
            <w:r w:rsidRPr="0013418D">
              <w:rPr>
                <w:rFonts w:cs="Arial"/>
                <w:sz w:val="20"/>
                <w:szCs w:val="20"/>
              </w:rPr>
              <w:t>Counties</w:t>
            </w:r>
          </w:p>
        </w:tc>
        <w:tc>
          <w:tcPr>
            <w:tcW w:w="981" w:type="dxa"/>
            <w:tcBorders>
              <w:top w:val="double" w:sz="6" w:space="0" w:color="000000"/>
              <w:bottom w:val="single" w:sz="6" w:space="0" w:color="000000"/>
            </w:tcBorders>
            <w:shd w:val="clear" w:color="auto" w:fill="BFBFBF" w:themeFill="background1" w:themeFillShade="BF"/>
            <w:vAlign w:val="center"/>
          </w:tcPr>
          <w:p w14:paraId="30B94B25" w14:textId="6A503220" w:rsidR="0013418D" w:rsidRPr="0013418D" w:rsidRDefault="0013418D" w:rsidP="00DC439B">
            <w:pPr>
              <w:spacing w:line="276" w:lineRule="auto"/>
              <w:jc w:val="center"/>
              <w:rPr>
                <w:rFonts w:cs="Arial"/>
                <w:sz w:val="20"/>
                <w:szCs w:val="20"/>
              </w:rPr>
            </w:pPr>
            <w:r w:rsidRPr="0013418D">
              <w:rPr>
                <w:rFonts w:cs="Arial"/>
                <w:sz w:val="20"/>
                <w:szCs w:val="20"/>
              </w:rPr>
              <w:t>Districts</w:t>
            </w:r>
          </w:p>
        </w:tc>
        <w:tc>
          <w:tcPr>
            <w:tcW w:w="1843" w:type="dxa"/>
            <w:gridSpan w:val="2"/>
            <w:tcBorders>
              <w:top w:val="double" w:sz="6" w:space="0" w:color="000000"/>
              <w:bottom w:val="single" w:sz="6" w:space="0" w:color="000000"/>
            </w:tcBorders>
            <w:shd w:val="clear" w:color="auto" w:fill="BFBFBF" w:themeFill="background1" w:themeFillShade="BF"/>
            <w:vAlign w:val="center"/>
          </w:tcPr>
          <w:p w14:paraId="4F84919F" w14:textId="219FE9FE" w:rsidR="0013418D" w:rsidRPr="0013418D" w:rsidRDefault="0013418D" w:rsidP="00DC439B">
            <w:pPr>
              <w:spacing w:line="276" w:lineRule="auto"/>
              <w:jc w:val="center"/>
              <w:rPr>
                <w:rFonts w:cs="Arial"/>
                <w:sz w:val="20"/>
                <w:szCs w:val="20"/>
              </w:rPr>
            </w:pPr>
            <w:r w:rsidRPr="0013418D">
              <w:rPr>
                <w:rFonts w:cs="Arial"/>
                <w:sz w:val="20"/>
                <w:szCs w:val="20"/>
              </w:rPr>
              <w:t>Metropolitan Districts</w:t>
            </w:r>
          </w:p>
        </w:tc>
        <w:tc>
          <w:tcPr>
            <w:tcW w:w="1145" w:type="dxa"/>
            <w:gridSpan w:val="2"/>
            <w:tcBorders>
              <w:top w:val="double" w:sz="6" w:space="0" w:color="000000"/>
              <w:bottom w:val="single" w:sz="6" w:space="0" w:color="000000"/>
            </w:tcBorders>
            <w:shd w:val="clear" w:color="auto" w:fill="BFBFBF" w:themeFill="background1" w:themeFillShade="BF"/>
            <w:vAlign w:val="center"/>
          </w:tcPr>
          <w:p w14:paraId="2BD37008" w14:textId="0EE06C20" w:rsidR="0013418D" w:rsidRPr="0013418D" w:rsidRDefault="0013418D" w:rsidP="00DC439B">
            <w:pPr>
              <w:spacing w:line="276" w:lineRule="auto"/>
              <w:jc w:val="center"/>
              <w:rPr>
                <w:rFonts w:cs="Arial"/>
                <w:sz w:val="20"/>
                <w:szCs w:val="20"/>
              </w:rPr>
            </w:pPr>
            <w:r w:rsidRPr="0013418D">
              <w:rPr>
                <w:rFonts w:cs="Arial"/>
                <w:sz w:val="20"/>
                <w:szCs w:val="20"/>
              </w:rPr>
              <w:t>London boroughs</w:t>
            </w:r>
          </w:p>
        </w:tc>
        <w:tc>
          <w:tcPr>
            <w:tcW w:w="1276" w:type="dxa"/>
            <w:tcBorders>
              <w:top w:val="double" w:sz="6" w:space="0" w:color="000000"/>
              <w:bottom w:val="single" w:sz="6" w:space="0" w:color="000000"/>
            </w:tcBorders>
            <w:shd w:val="clear" w:color="auto" w:fill="BFBFBF" w:themeFill="background1" w:themeFillShade="BF"/>
            <w:vAlign w:val="center"/>
          </w:tcPr>
          <w:p w14:paraId="697DB2A1" w14:textId="52A0B99A" w:rsidR="0013418D" w:rsidRPr="0013418D" w:rsidRDefault="0013418D" w:rsidP="00DC439B">
            <w:pPr>
              <w:spacing w:line="276" w:lineRule="auto"/>
              <w:jc w:val="center"/>
              <w:rPr>
                <w:rFonts w:cs="Arial"/>
                <w:sz w:val="20"/>
                <w:szCs w:val="20"/>
              </w:rPr>
            </w:pPr>
            <w:r w:rsidRPr="0013418D">
              <w:rPr>
                <w:rFonts w:cs="Arial"/>
                <w:sz w:val="20"/>
                <w:szCs w:val="20"/>
              </w:rPr>
              <w:t>Fire authorities</w:t>
            </w:r>
          </w:p>
        </w:tc>
      </w:tr>
      <w:tr w:rsidR="00DC439B" w:rsidRPr="00E83B65" w14:paraId="046D1BF1" w14:textId="77777777" w:rsidTr="0013418D">
        <w:trPr>
          <w:cantSplit/>
          <w:jc w:val="center"/>
        </w:trPr>
        <w:tc>
          <w:tcPr>
            <w:tcW w:w="1418" w:type="dxa"/>
            <w:vMerge w:val="restart"/>
            <w:tcBorders>
              <w:top w:val="double" w:sz="6" w:space="0" w:color="000000"/>
              <w:bottom w:val="single" w:sz="6" w:space="0" w:color="000000"/>
            </w:tcBorders>
            <w:shd w:val="clear" w:color="auto" w:fill="BFBFBF" w:themeFill="background1" w:themeFillShade="BF"/>
          </w:tcPr>
          <w:p w14:paraId="73E6A55F" w14:textId="77777777" w:rsidR="00DC439B" w:rsidRPr="00C469C9" w:rsidRDefault="00DC439B" w:rsidP="00DC439B">
            <w:pPr>
              <w:pStyle w:val="ListParagraph"/>
              <w:spacing w:line="276" w:lineRule="auto"/>
              <w:ind w:left="0"/>
              <w:rPr>
                <w:rFonts w:ascii="Arial" w:hAnsi="Arial"/>
                <w:b/>
                <w:sz w:val="20"/>
                <w:szCs w:val="20"/>
              </w:rPr>
            </w:pPr>
            <w:r w:rsidRPr="00C469C9">
              <w:rPr>
                <w:rFonts w:ascii="Arial" w:hAnsi="Arial"/>
                <w:b/>
                <w:sz w:val="20"/>
                <w:szCs w:val="20"/>
              </w:rPr>
              <w:t>Foundation Formula</w:t>
            </w:r>
          </w:p>
        </w:tc>
        <w:tc>
          <w:tcPr>
            <w:tcW w:w="1276" w:type="dxa"/>
            <w:tcBorders>
              <w:top w:val="double" w:sz="6" w:space="0" w:color="000000"/>
              <w:bottom w:val="single" w:sz="6" w:space="0" w:color="000000"/>
            </w:tcBorders>
            <w:shd w:val="clear" w:color="auto" w:fill="BFBFBF" w:themeFill="background1" w:themeFillShade="BF"/>
            <w:vAlign w:val="center"/>
          </w:tcPr>
          <w:p w14:paraId="72632578" w14:textId="2704E0B8" w:rsidR="00DC439B" w:rsidRPr="00C469C9" w:rsidRDefault="0059152C" w:rsidP="00DC439B">
            <w:pPr>
              <w:spacing w:line="276" w:lineRule="auto"/>
              <w:jc w:val="center"/>
              <w:rPr>
                <w:rFonts w:cs="Arial"/>
                <w:sz w:val="20"/>
                <w:szCs w:val="20"/>
              </w:rPr>
            </w:pPr>
            <w:r>
              <w:rPr>
                <w:rFonts w:cs="Arial"/>
                <w:sz w:val="20"/>
                <w:szCs w:val="20"/>
              </w:rPr>
              <w:t>‘County’ services</w:t>
            </w:r>
          </w:p>
        </w:tc>
        <w:tc>
          <w:tcPr>
            <w:tcW w:w="1134" w:type="dxa"/>
            <w:tcBorders>
              <w:top w:val="double" w:sz="6" w:space="0" w:color="000000"/>
              <w:bottom w:val="single" w:sz="6" w:space="0" w:color="000000"/>
            </w:tcBorders>
            <w:vAlign w:val="bottom"/>
          </w:tcPr>
          <w:p w14:paraId="60A16574"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134" w:type="dxa"/>
            <w:tcBorders>
              <w:top w:val="double" w:sz="6" w:space="0" w:color="000000"/>
              <w:bottom w:val="single" w:sz="6" w:space="0" w:color="000000"/>
            </w:tcBorders>
            <w:vAlign w:val="bottom"/>
          </w:tcPr>
          <w:p w14:paraId="2ABDEC88"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992" w:type="dxa"/>
            <w:gridSpan w:val="2"/>
            <w:tcBorders>
              <w:top w:val="double" w:sz="6" w:space="0" w:color="000000"/>
              <w:bottom w:val="single" w:sz="6" w:space="0" w:color="000000"/>
            </w:tcBorders>
            <w:vAlign w:val="bottom"/>
          </w:tcPr>
          <w:p w14:paraId="5327EBA1" w14:textId="77777777" w:rsidR="00DC439B" w:rsidRPr="00E83B65" w:rsidRDefault="00DC439B" w:rsidP="00DC439B">
            <w:pPr>
              <w:spacing w:line="276" w:lineRule="auto"/>
              <w:jc w:val="center"/>
              <w:rPr>
                <w:rFonts w:cs="Arial"/>
                <w:sz w:val="22"/>
                <w:szCs w:val="22"/>
              </w:rPr>
            </w:pPr>
          </w:p>
        </w:tc>
        <w:tc>
          <w:tcPr>
            <w:tcW w:w="1843" w:type="dxa"/>
            <w:gridSpan w:val="2"/>
            <w:tcBorders>
              <w:top w:val="double" w:sz="6" w:space="0" w:color="000000"/>
              <w:bottom w:val="single" w:sz="6" w:space="0" w:color="000000"/>
            </w:tcBorders>
            <w:vAlign w:val="bottom"/>
          </w:tcPr>
          <w:p w14:paraId="3D87719B"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134" w:type="dxa"/>
            <w:tcBorders>
              <w:top w:val="double" w:sz="6" w:space="0" w:color="000000"/>
              <w:bottom w:val="single" w:sz="6" w:space="0" w:color="000000"/>
            </w:tcBorders>
            <w:vAlign w:val="bottom"/>
          </w:tcPr>
          <w:p w14:paraId="101E134A"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276" w:type="dxa"/>
            <w:tcBorders>
              <w:top w:val="double" w:sz="6" w:space="0" w:color="000000"/>
              <w:bottom w:val="single" w:sz="6" w:space="0" w:color="000000"/>
            </w:tcBorders>
            <w:vAlign w:val="bottom"/>
          </w:tcPr>
          <w:p w14:paraId="6CD6B866" w14:textId="77777777" w:rsidR="00DC439B" w:rsidRPr="00E83B65" w:rsidRDefault="00DC439B" w:rsidP="00DC439B">
            <w:pPr>
              <w:spacing w:line="276" w:lineRule="auto"/>
              <w:jc w:val="center"/>
              <w:rPr>
                <w:rFonts w:cs="Arial"/>
                <w:sz w:val="22"/>
                <w:szCs w:val="22"/>
              </w:rPr>
            </w:pPr>
          </w:p>
        </w:tc>
      </w:tr>
      <w:tr w:rsidR="00DC439B" w:rsidRPr="00E83B65" w14:paraId="42872327" w14:textId="77777777" w:rsidTr="0013418D">
        <w:trPr>
          <w:cantSplit/>
          <w:jc w:val="center"/>
        </w:trPr>
        <w:tc>
          <w:tcPr>
            <w:tcW w:w="1418" w:type="dxa"/>
            <w:vMerge/>
            <w:tcBorders>
              <w:top w:val="single" w:sz="6" w:space="0" w:color="000000"/>
              <w:bottom w:val="double" w:sz="6" w:space="0" w:color="000000"/>
            </w:tcBorders>
            <w:shd w:val="clear" w:color="auto" w:fill="BFBFBF" w:themeFill="background1" w:themeFillShade="BF"/>
          </w:tcPr>
          <w:p w14:paraId="68D59BD4" w14:textId="77777777" w:rsidR="00DC439B" w:rsidRPr="00C469C9" w:rsidRDefault="00DC439B" w:rsidP="00DC439B">
            <w:pPr>
              <w:pStyle w:val="ListParagraph"/>
              <w:spacing w:line="276" w:lineRule="auto"/>
              <w:ind w:left="0"/>
              <w:rPr>
                <w:rFonts w:ascii="Arial" w:hAnsi="Arial"/>
                <w:sz w:val="20"/>
                <w:szCs w:val="20"/>
              </w:rPr>
            </w:pPr>
          </w:p>
        </w:tc>
        <w:tc>
          <w:tcPr>
            <w:tcW w:w="1276" w:type="dxa"/>
            <w:tcBorders>
              <w:top w:val="single" w:sz="6" w:space="0" w:color="000000"/>
              <w:bottom w:val="double" w:sz="6" w:space="0" w:color="000000"/>
            </w:tcBorders>
            <w:shd w:val="clear" w:color="auto" w:fill="BFBFBF" w:themeFill="background1" w:themeFillShade="BF"/>
            <w:vAlign w:val="center"/>
          </w:tcPr>
          <w:p w14:paraId="65C80574" w14:textId="1C0FF52B" w:rsidR="00DC439B" w:rsidRPr="00C469C9" w:rsidRDefault="0059152C" w:rsidP="00DC439B">
            <w:pPr>
              <w:spacing w:line="276" w:lineRule="auto"/>
              <w:jc w:val="center"/>
              <w:rPr>
                <w:rFonts w:cs="Arial"/>
                <w:sz w:val="20"/>
                <w:szCs w:val="20"/>
              </w:rPr>
            </w:pPr>
            <w:r>
              <w:rPr>
                <w:rFonts w:cs="Arial"/>
                <w:sz w:val="20"/>
                <w:szCs w:val="20"/>
              </w:rPr>
              <w:t>‘District’ services</w:t>
            </w:r>
          </w:p>
        </w:tc>
        <w:tc>
          <w:tcPr>
            <w:tcW w:w="1134" w:type="dxa"/>
            <w:tcBorders>
              <w:top w:val="single" w:sz="6" w:space="0" w:color="000000"/>
              <w:bottom w:val="double" w:sz="6" w:space="0" w:color="000000"/>
            </w:tcBorders>
            <w:vAlign w:val="bottom"/>
          </w:tcPr>
          <w:p w14:paraId="4586337E"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134" w:type="dxa"/>
            <w:tcBorders>
              <w:top w:val="single" w:sz="6" w:space="0" w:color="000000"/>
              <w:bottom w:val="double" w:sz="6" w:space="0" w:color="000000"/>
            </w:tcBorders>
            <w:vAlign w:val="bottom"/>
          </w:tcPr>
          <w:p w14:paraId="48724862" w14:textId="77777777" w:rsidR="00DC439B" w:rsidRPr="00E83B65" w:rsidRDefault="00DC439B" w:rsidP="00DC439B">
            <w:pPr>
              <w:spacing w:line="276" w:lineRule="auto"/>
              <w:jc w:val="center"/>
              <w:rPr>
                <w:rFonts w:cs="Arial"/>
                <w:sz w:val="22"/>
                <w:szCs w:val="22"/>
              </w:rPr>
            </w:pPr>
          </w:p>
        </w:tc>
        <w:tc>
          <w:tcPr>
            <w:tcW w:w="992" w:type="dxa"/>
            <w:gridSpan w:val="2"/>
            <w:tcBorders>
              <w:top w:val="single" w:sz="6" w:space="0" w:color="000000"/>
              <w:bottom w:val="double" w:sz="6" w:space="0" w:color="000000"/>
            </w:tcBorders>
            <w:vAlign w:val="bottom"/>
          </w:tcPr>
          <w:p w14:paraId="634FA8BF"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843" w:type="dxa"/>
            <w:gridSpan w:val="2"/>
            <w:tcBorders>
              <w:top w:val="single" w:sz="6" w:space="0" w:color="000000"/>
              <w:bottom w:val="double" w:sz="6" w:space="0" w:color="000000"/>
            </w:tcBorders>
            <w:vAlign w:val="bottom"/>
          </w:tcPr>
          <w:p w14:paraId="02099CBB"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134" w:type="dxa"/>
            <w:tcBorders>
              <w:top w:val="single" w:sz="6" w:space="0" w:color="000000"/>
              <w:bottom w:val="double" w:sz="6" w:space="0" w:color="000000"/>
            </w:tcBorders>
            <w:vAlign w:val="bottom"/>
          </w:tcPr>
          <w:p w14:paraId="45CE5048"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276" w:type="dxa"/>
            <w:tcBorders>
              <w:top w:val="single" w:sz="6" w:space="0" w:color="000000"/>
              <w:bottom w:val="double" w:sz="6" w:space="0" w:color="000000"/>
            </w:tcBorders>
            <w:vAlign w:val="bottom"/>
          </w:tcPr>
          <w:p w14:paraId="16EAA34B" w14:textId="77777777" w:rsidR="00DC439B" w:rsidRPr="00E83B65" w:rsidRDefault="00DC439B" w:rsidP="00DC439B">
            <w:pPr>
              <w:spacing w:line="276" w:lineRule="auto"/>
              <w:jc w:val="center"/>
              <w:rPr>
                <w:rFonts w:cs="Arial"/>
                <w:sz w:val="22"/>
                <w:szCs w:val="22"/>
              </w:rPr>
            </w:pPr>
          </w:p>
        </w:tc>
      </w:tr>
      <w:tr w:rsidR="00DC439B" w:rsidRPr="00E83B65" w14:paraId="36BD161B" w14:textId="77777777" w:rsidTr="0013418D">
        <w:trPr>
          <w:cantSplit/>
          <w:jc w:val="center"/>
        </w:trPr>
        <w:tc>
          <w:tcPr>
            <w:tcW w:w="2694" w:type="dxa"/>
            <w:gridSpan w:val="2"/>
            <w:tcBorders>
              <w:top w:val="double" w:sz="6" w:space="0" w:color="000000"/>
              <w:bottom w:val="double" w:sz="6" w:space="0" w:color="000000"/>
            </w:tcBorders>
            <w:shd w:val="clear" w:color="auto" w:fill="BFBFBF" w:themeFill="background1" w:themeFillShade="BF"/>
            <w:vAlign w:val="center"/>
          </w:tcPr>
          <w:p w14:paraId="555C5DC4" w14:textId="77777777" w:rsidR="00DC439B" w:rsidRPr="00C469C9" w:rsidRDefault="00DC439B" w:rsidP="00DC439B">
            <w:pPr>
              <w:spacing w:line="276" w:lineRule="auto"/>
              <w:jc w:val="left"/>
              <w:rPr>
                <w:rFonts w:cs="Arial"/>
                <w:b/>
                <w:sz w:val="20"/>
                <w:szCs w:val="20"/>
              </w:rPr>
            </w:pPr>
            <w:r w:rsidRPr="00C469C9">
              <w:rPr>
                <w:rFonts w:cs="Arial"/>
                <w:b/>
                <w:sz w:val="20"/>
                <w:szCs w:val="20"/>
              </w:rPr>
              <w:t>1) Adult Social Care</w:t>
            </w:r>
            <w:r>
              <w:rPr>
                <w:rFonts w:cs="Arial"/>
                <w:b/>
                <w:sz w:val="20"/>
                <w:szCs w:val="20"/>
              </w:rPr>
              <w:t xml:space="preserve"> (18-64 and 65+ elements)</w:t>
            </w:r>
          </w:p>
        </w:tc>
        <w:tc>
          <w:tcPr>
            <w:tcW w:w="1134" w:type="dxa"/>
            <w:tcBorders>
              <w:top w:val="double" w:sz="6" w:space="0" w:color="000000"/>
              <w:bottom w:val="double" w:sz="6" w:space="0" w:color="000000"/>
            </w:tcBorders>
            <w:vAlign w:val="bottom"/>
          </w:tcPr>
          <w:p w14:paraId="538616CC"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134" w:type="dxa"/>
            <w:tcBorders>
              <w:top w:val="double" w:sz="6" w:space="0" w:color="000000"/>
              <w:bottom w:val="double" w:sz="6" w:space="0" w:color="000000"/>
            </w:tcBorders>
            <w:vAlign w:val="bottom"/>
          </w:tcPr>
          <w:p w14:paraId="5A256DD8"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992" w:type="dxa"/>
            <w:gridSpan w:val="2"/>
            <w:tcBorders>
              <w:top w:val="double" w:sz="6" w:space="0" w:color="000000"/>
              <w:bottom w:val="double" w:sz="6" w:space="0" w:color="000000"/>
            </w:tcBorders>
            <w:vAlign w:val="bottom"/>
          </w:tcPr>
          <w:p w14:paraId="68F3DA39" w14:textId="77777777" w:rsidR="00DC439B" w:rsidRPr="00E83B65" w:rsidRDefault="00DC439B" w:rsidP="00DC439B">
            <w:pPr>
              <w:spacing w:line="276" w:lineRule="auto"/>
              <w:jc w:val="center"/>
              <w:rPr>
                <w:rFonts w:cs="Arial"/>
                <w:sz w:val="22"/>
                <w:szCs w:val="22"/>
              </w:rPr>
            </w:pPr>
          </w:p>
        </w:tc>
        <w:tc>
          <w:tcPr>
            <w:tcW w:w="1843" w:type="dxa"/>
            <w:gridSpan w:val="2"/>
            <w:tcBorders>
              <w:top w:val="double" w:sz="6" w:space="0" w:color="000000"/>
              <w:bottom w:val="double" w:sz="6" w:space="0" w:color="000000"/>
            </w:tcBorders>
            <w:vAlign w:val="bottom"/>
          </w:tcPr>
          <w:p w14:paraId="6E07A5FB"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134" w:type="dxa"/>
            <w:tcBorders>
              <w:top w:val="double" w:sz="6" w:space="0" w:color="000000"/>
              <w:bottom w:val="double" w:sz="6" w:space="0" w:color="000000"/>
            </w:tcBorders>
            <w:vAlign w:val="bottom"/>
          </w:tcPr>
          <w:p w14:paraId="36776FE4"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276" w:type="dxa"/>
            <w:tcBorders>
              <w:top w:val="double" w:sz="6" w:space="0" w:color="000000"/>
              <w:bottom w:val="double" w:sz="6" w:space="0" w:color="000000"/>
            </w:tcBorders>
            <w:vAlign w:val="bottom"/>
          </w:tcPr>
          <w:p w14:paraId="1F0C5246" w14:textId="77777777" w:rsidR="00DC439B" w:rsidRPr="00E83B65" w:rsidRDefault="00DC439B" w:rsidP="00DC439B">
            <w:pPr>
              <w:spacing w:line="276" w:lineRule="auto"/>
              <w:jc w:val="center"/>
              <w:rPr>
                <w:rFonts w:cs="Arial"/>
                <w:sz w:val="22"/>
                <w:szCs w:val="22"/>
              </w:rPr>
            </w:pPr>
          </w:p>
        </w:tc>
      </w:tr>
      <w:tr w:rsidR="00DC439B" w:rsidRPr="00E83B65" w14:paraId="339DE02F" w14:textId="77777777" w:rsidTr="0013418D">
        <w:trPr>
          <w:cantSplit/>
          <w:jc w:val="center"/>
        </w:trPr>
        <w:tc>
          <w:tcPr>
            <w:tcW w:w="2694" w:type="dxa"/>
            <w:gridSpan w:val="2"/>
            <w:tcBorders>
              <w:top w:val="double" w:sz="6" w:space="0" w:color="000000"/>
              <w:bottom w:val="double" w:sz="6" w:space="0" w:color="000000"/>
            </w:tcBorders>
            <w:shd w:val="clear" w:color="auto" w:fill="BFBFBF" w:themeFill="background1" w:themeFillShade="BF"/>
            <w:vAlign w:val="center"/>
          </w:tcPr>
          <w:p w14:paraId="0F05D903" w14:textId="380F2E87" w:rsidR="00DC439B" w:rsidRPr="00C469C9" w:rsidRDefault="00DC439B" w:rsidP="00DC439B">
            <w:pPr>
              <w:spacing w:line="276" w:lineRule="auto"/>
              <w:jc w:val="left"/>
              <w:rPr>
                <w:rFonts w:cs="Arial"/>
                <w:b/>
                <w:sz w:val="20"/>
                <w:szCs w:val="20"/>
              </w:rPr>
            </w:pPr>
            <w:r w:rsidRPr="00C469C9">
              <w:rPr>
                <w:rFonts w:cs="Arial"/>
                <w:b/>
                <w:sz w:val="20"/>
                <w:szCs w:val="20"/>
              </w:rPr>
              <w:t>2) Children</w:t>
            </w:r>
            <w:r w:rsidR="00C92129">
              <w:rPr>
                <w:rFonts w:cs="Arial"/>
                <w:b/>
                <w:sz w:val="20"/>
                <w:szCs w:val="20"/>
              </w:rPr>
              <w:t xml:space="preserve"> and Young People</w:t>
            </w:r>
            <w:r w:rsidRPr="00C469C9">
              <w:rPr>
                <w:rFonts w:cs="Arial"/>
                <w:b/>
                <w:sz w:val="20"/>
                <w:szCs w:val="20"/>
              </w:rPr>
              <w:t>’s Services</w:t>
            </w:r>
          </w:p>
        </w:tc>
        <w:tc>
          <w:tcPr>
            <w:tcW w:w="1134" w:type="dxa"/>
            <w:tcBorders>
              <w:top w:val="double" w:sz="6" w:space="0" w:color="000000"/>
              <w:bottom w:val="double" w:sz="6" w:space="0" w:color="000000"/>
            </w:tcBorders>
            <w:vAlign w:val="bottom"/>
          </w:tcPr>
          <w:p w14:paraId="6E62FB57"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134" w:type="dxa"/>
            <w:tcBorders>
              <w:top w:val="double" w:sz="6" w:space="0" w:color="000000"/>
              <w:bottom w:val="double" w:sz="6" w:space="0" w:color="000000"/>
            </w:tcBorders>
            <w:vAlign w:val="bottom"/>
          </w:tcPr>
          <w:p w14:paraId="66511BBC"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992" w:type="dxa"/>
            <w:gridSpan w:val="2"/>
            <w:tcBorders>
              <w:top w:val="double" w:sz="6" w:space="0" w:color="000000"/>
              <w:bottom w:val="double" w:sz="6" w:space="0" w:color="000000"/>
            </w:tcBorders>
            <w:vAlign w:val="bottom"/>
          </w:tcPr>
          <w:p w14:paraId="50A1E120" w14:textId="77777777" w:rsidR="00DC439B" w:rsidRPr="00E83B65" w:rsidRDefault="00DC439B" w:rsidP="00DC439B">
            <w:pPr>
              <w:spacing w:line="276" w:lineRule="auto"/>
              <w:jc w:val="center"/>
              <w:rPr>
                <w:rFonts w:cs="Arial"/>
                <w:sz w:val="22"/>
                <w:szCs w:val="22"/>
              </w:rPr>
            </w:pPr>
          </w:p>
        </w:tc>
        <w:tc>
          <w:tcPr>
            <w:tcW w:w="1843" w:type="dxa"/>
            <w:gridSpan w:val="2"/>
            <w:tcBorders>
              <w:top w:val="double" w:sz="6" w:space="0" w:color="000000"/>
              <w:bottom w:val="double" w:sz="6" w:space="0" w:color="000000"/>
            </w:tcBorders>
            <w:vAlign w:val="bottom"/>
          </w:tcPr>
          <w:p w14:paraId="6D465CB1"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134" w:type="dxa"/>
            <w:tcBorders>
              <w:top w:val="double" w:sz="6" w:space="0" w:color="000000"/>
              <w:bottom w:val="double" w:sz="6" w:space="0" w:color="000000"/>
            </w:tcBorders>
            <w:vAlign w:val="bottom"/>
          </w:tcPr>
          <w:p w14:paraId="3F5EEADC"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276" w:type="dxa"/>
            <w:tcBorders>
              <w:top w:val="double" w:sz="6" w:space="0" w:color="000000"/>
              <w:bottom w:val="double" w:sz="6" w:space="0" w:color="000000"/>
            </w:tcBorders>
            <w:vAlign w:val="bottom"/>
          </w:tcPr>
          <w:p w14:paraId="3764DDCD" w14:textId="77777777" w:rsidR="00DC439B" w:rsidRPr="00E83B65" w:rsidRDefault="00DC439B" w:rsidP="00DC439B">
            <w:pPr>
              <w:spacing w:line="276" w:lineRule="auto"/>
              <w:jc w:val="center"/>
              <w:rPr>
                <w:rFonts w:cs="Arial"/>
                <w:sz w:val="22"/>
                <w:szCs w:val="22"/>
              </w:rPr>
            </w:pPr>
          </w:p>
        </w:tc>
      </w:tr>
      <w:tr w:rsidR="00DC439B" w:rsidRPr="00E83B65" w14:paraId="33C38A99" w14:textId="77777777" w:rsidTr="0013418D">
        <w:trPr>
          <w:cantSplit/>
          <w:jc w:val="center"/>
        </w:trPr>
        <w:tc>
          <w:tcPr>
            <w:tcW w:w="2694" w:type="dxa"/>
            <w:gridSpan w:val="2"/>
            <w:tcBorders>
              <w:top w:val="double" w:sz="6" w:space="0" w:color="000000"/>
            </w:tcBorders>
            <w:shd w:val="clear" w:color="auto" w:fill="BFBFBF" w:themeFill="background1" w:themeFillShade="BF"/>
            <w:vAlign w:val="center"/>
          </w:tcPr>
          <w:p w14:paraId="4AAE3554" w14:textId="77777777" w:rsidR="00DC439B" w:rsidRPr="00C469C9" w:rsidRDefault="00DC439B" w:rsidP="00DC439B">
            <w:pPr>
              <w:spacing w:line="276" w:lineRule="auto"/>
              <w:jc w:val="left"/>
              <w:rPr>
                <w:rFonts w:cs="Arial"/>
                <w:b/>
                <w:sz w:val="20"/>
                <w:szCs w:val="20"/>
              </w:rPr>
            </w:pPr>
            <w:r w:rsidRPr="00C469C9">
              <w:rPr>
                <w:rFonts w:cs="Arial"/>
                <w:b/>
                <w:sz w:val="20"/>
                <w:szCs w:val="20"/>
              </w:rPr>
              <w:t>3) Public Health</w:t>
            </w:r>
          </w:p>
        </w:tc>
        <w:tc>
          <w:tcPr>
            <w:tcW w:w="1134" w:type="dxa"/>
            <w:tcBorders>
              <w:top w:val="double" w:sz="6" w:space="0" w:color="000000"/>
              <w:bottom w:val="single" w:sz="6" w:space="0" w:color="000000"/>
            </w:tcBorders>
            <w:vAlign w:val="bottom"/>
          </w:tcPr>
          <w:p w14:paraId="1840B195"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134" w:type="dxa"/>
            <w:tcBorders>
              <w:top w:val="double" w:sz="6" w:space="0" w:color="000000"/>
              <w:bottom w:val="single" w:sz="6" w:space="0" w:color="000000"/>
            </w:tcBorders>
            <w:vAlign w:val="bottom"/>
          </w:tcPr>
          <w:p w14:paraId="04E96159"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992" w:type="dxa"/>
            <w:gridSpan w:val="2"/>
            <w:tcBorders>
              <w:top w:val="double" w:sz="6" w:space="0" w:color="000000"/>
              <w:bottom w:val="single" w:sz="6" w:space="0" w:color="000000"/>
            </w:tcBorders>
            <w:vAlign w:val="bottom"/>
          </w:tcPr>
          <w:p w14:paraId="08483A00" w14:textId="77777777" w:rsidR="00DC439B" w:rsidRPr="00E83B65" w:rsidRDefault="00DC439B" w:rsidP="00DC439B">
            <w:pPr>
              <w:spacing w:line="276" w:lineRule="auto"/>
              <w:jc w:val="center"/>
              <w:rPr>
                <w:rFonts w:cs="Arial"/>
                <w:sz w:val="22"/>
                <w:szCs w:val="22"/>
              </w:rPr>
            </w:pPr>
          </w:p>
        </w:tc>
        <w:tc>
          <w:tcPr>
            <w:tcW w:w="1843" w:type="dxa"/>
            <w:gridSpan w:val="2"/>
            <w:tcBorders>
              <w:top w:val="double" w:sz="6" w:space="0" w:color="000000"/>
              <w:bottom w:val="single" w:sz="6" w:space="0" w:color="000000"/>
            </w:tcBorders>
            <w:vAlign w:val="bottom"/>
          </w:tcPr>
          <w:p w14:paraId="55E5BAFC"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134" w:type="dxa"/>
            <w:tcBorders>
              <w:top w:val="double" w:sz="6" w:space="0" w:color="000000"/>
              <w:bottom w:val="single" w:sz="6" w:space="0" w:color="000000"/>
            </w:tcBorders>
            <w:vAlign w:val="bottom"/>
          </w:tcPr>
          <w:p w14:paraId="69433D18"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276" w:type="dxa"/>
            <w:tcBorders>
              <w:top w:val="double" w:sz="6" w:space="0" w:color="000000"/>
              <w:bottom w:val="single" w:sz="6" w:space="0" w:color="000000"/>
            </w:tcBorders>
            <w:vAlign w:val="bottom"/>
          </w:tcPr>
          <w:p w14:paraId="538BC2F8" w14:textId="77777777" w:rsidR="00DC439B" w:rsidRPr="00E83B65" w:rsidRDefault="00DC439B" w:rsidP="00DC439B">
            <w:pPr>
              <w:spacing w:line="276" w:lineRule="auto"/>
              <w:jc w:val="center"/>
              <w:rPr>
                <w:rFonts w:cs="Arial"/>
                <w:sz w:val="22"/>
                <w:szCs w:val="22"/>
              </w:rPr>
            </w:pPr>
          </w:p>
        </w:tc>
      </w:tr>
      <w:tr w:rsidR="00DC439B" w:rsidRPr="00E83B65" w14:paraId="4D75D961" w14:textId="77777777" w:rsidTr="0013418D">
        <w:trPr>
          <w:cantSplit/>
          <w:trHeight w:val="50"/>
          <w:jc w:val="center"/>
        </w:trPr>
        <w:tc>
          <w:tcPr>
            <w:tcW w:w="2694" w:type="dxa"/>
            <w:gridSpan w:val="2"/>
            <w:tcBorders>
              <w:top w:val="double" w:sz="6" w:space="0" w:color="000000"/>
            </w:tcBorders>
            <w:shd w:val="clear" w:color="auto" w:fill="BFBFBF" w:themeFill="background1" w:themeFillShade="BF"/>
            <w:vAlign w:val="center"/>
          </w:tcPr>
          <w:p w14:paraId="6FA8D5A3" w14:textId="77777777" w:rsidR="00DC439B" w:rsidRPr="00C469C9" w:rsidRDefault="00DC439B" w:rsidP="00DC439B">
            <w:pPr>
              <w:spacing w:line="276" w:lineRule="auto"/>
              <w:jc w:val="left"/>
              <w:rPr>
                <w:rFonts w:cs="Arial"/>
                <w:sz w:val="20"/>
                <w:szCs w:val="20"/>
              </w:rPr>
            </w:pPr>
            <w:r w:rsidRPr="00C469C9">
              <w:rPr>
                <w:rFonts w:cs="Arial"/>
                <w:b/>
                <w:sz w:val="20"/>
                <w:szCs w:val="20"/>
              </w:rPr>
              <w:t>4) Highways Maintenance</w:t>
            </w:r>
          </w:p>
        </w:tc>
        <w:tc>
          <w:tcPr>
            <w:tcW w:w="1134" w:type="dxa"/>
            <w:tcBorders>
              <w:top w:val="double" w:sz="6" w:space="0" w:color="000000"/>
            </w:tcBorders>
            <w:vAlign w:val="bottom"/>
          </w:tcPr>
          <w:p w14:paraId="3B18C80D"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134" w:type="dxa"/>
            <w:tcBorders>
              <w:top w:val="double" w:sz="6" w:space="0" w:color="000000"/>
            </w:tcBorders>
            <w:vAlign w:val="bottom"/>
          </w:tcPr>
          <w:p w14:paraId="40BF5BB0"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992" w:type="dxa"/>
            <w:gridSpan w:val="2"/>
            <w:tcBorders>
              <w:top w:val="double" w:sz="6" w:space="0" w:color="000000"/>
            </w:tcBorders>
            <w:vAlign w:val="bottom"/>
          </w:tcPr>
          <w:p w14:paraId="082D34ED" w14:textId="77777777" w:rsidR="00DC439B" w:rsidRPr="00E83B65" w:rsidRDefault="00DC439B" w:rsidP="00DC439B">
            <w:pPr>
              <w:spacing w:line="276" w:lineRule="auto"/>
              <w:jc w:val="center"/>
              <w:rPr>
                <w:rFonts w:cs="Arial"/>
                <w:sz w:val="22"/>
                <w:szCs w:val="22"/>
              </w:rPr>
            </w:pPr>
          </w:p>
        </w:tc>
        <w:tc>
          <w:tcPr>
            <w:tcW w:w="1843" w:type="dxa"/>
            <w:gridSpan w:val="2"/>
            <w:tcBorders>
              <w:top w:val="double" w:sz="6" w:space="0" w:color="000000"/>
            </w:tcBorders>
            <w:vAlign w:val="bottom"/>
          </w:tcPr>
          <w:p w14:paraId="49540E3C"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134" w:type="dxa"/>
            <w:tcBorders>
              <w:top w:val="double" w:sz="6" w:space="0" w:color="000000"/>
            </w:tcBorders>
            <w:vAlign w:val="bottom"/>
          </w:tcPr>
          <w:p w14:paraId="38B2FF18"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276" w:type="dxa"/>
            <w:tcBorders>
              <w:top w:val="double" w:sz="6" w:space="0" w:color="000000"/>
            </w:tcBorders>
            <w:vAlign w:val="bottom"/>
          </w:tcPr>
          <w:p w14:paraId="45F119C1" w14:textId="77777777" w:rsidR="00DC439B" w:rsidRPr="00E83B65" w:rsidRDefault="00DC439B" w:rsidP="00DC439B">
            <w:pPr>
              <w:spacing w:line="276" w:lineRule="auto"/>
              <w:jc w:val="center"/>
              <w:rPr>
                <w:rFonts w:cs="Arial"/>
                <w:sz w:val="22"/>
                <w:szCs w:val="22"/>
              </w:rPr>
            </w:pPr>
          </w:p>
        </w:tc>
      </w:tr>
      <w:tr w:rsidR="00DC439B" w:rsidRPr="00E83B65" w14:paraId="2F65C7E3" w14:textId="77777777" w:rsidTr="0013418D">
        <w:trPr>
          <w:cantSplit/>
          <w:jc w:val="center"/>
        </w:trPr>
        <w:tc>
          <w:tcPr>
            <w:tcW w:w="2694" w:type="dxa"/>
            <w:gridSpan w:val="2"/>
            <w:tcBorders>
              <w:top w:val="double" w:sz="6" w:space="0" w:color="000000"/>
              <w:bottom w:val="double" w:sz="6" w:space="0" w:color="000000"/>
            </w:tcBorders>
            <w:shd w:val="clear" w:color="auto" w:fill="BFBFBF" w:themeFill="background1" w:themeFillShade="BF"/>
            <w:vAlign w:val="center"/>
          </w:tcPr>
          <w:p w14:paraId="3D213707" w14:textId="77777777" w:rsidR="00DC439B" w:rsidRPr="00C469C9" w:rsidRDefault="00DC439B" w:rsidP="00DC439B">
            <w:pPr>
              <w:spacing w:line="276" w:lineRule="auto"/>
              <w:jc w:val="left"/>
              <w:rPr>
                <w:rFonts w:cs="Arial"/>
                <w:b/>
                <w:sz w:val="20"/>
                <w:szCs w:val="20"/>
              </w:rPr>
            </w:pPr>
            <w:r w:rsidRPr="00C469C9">
              <w:rPr>
                <w:rFonts w:cs="Arial"/>
                <w:b/>
                <w:sz w:val="20"/>
                <w:szCs w:val="20"/>
              </w:rPr>
              <w:t>5) Fire &amp; Rescue</w:t>
            </w:r>
          </w:p>
        </w:tc>
        <w:tc>
          <w:tcPr>
            <w:tcW w:w="1134" w:type="dxa"/>
            <w:tcBorders>
              <w:top w:val="double" w:sz="6" w:space="0" w:color="000000"/>
              <w:bottom w:val="double" w:sz="6" w:space="0" w:color="000000"/>
            </w:tcBorders>
            <w:vAlign w:val="bottom"/>
          </w:tcPr>
          <w:p w14:paraId="3E48EAC0"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134" w:type="dxa"/>
            <w:tcBorders>
              <w:top w:val="double" w:sz="6" w:space="0" w:color="000000"/>
              <w:bottom w:val="double" w:sz="6" w:space="0" w:color="000000"/>
            </w:tcBorders>
            <w:vAlign w:val="bottom"/>
          </w:tcPr>
          <w:p w14:paraId="0E628E1C"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992" w:type="dxa"/>
            <w:gridSpan w:val="2"/>
            <w:tcBorders>
              <w:top w:val="double" w:sz="6" w:space="0" w:color="000000"/>
              <w:bottom w:val="double" w:sz="6" w:space="0" w:color="000000"/>
            </w:tcBorders>
            <w:vAlign w:val="bottom"/>
          </w:tcPr>
          <w:p w14:paraId="75F29126" w14:textId="77777777" w:rsidR="00DC439B" w:rsidRPr="00E83B65" w:rsidRDefault="00DC439B" w:rsidP="00DC439B">
            <w:pPr>
              <w:spacing w:line="276" w:lineRule="auto"/>
              <w:jc w:val="center"/>
              <w:rPr>
                <w:rFonts w:cs="Arial"/>
                <w:sz w:val="22"/>
                <w:szCs w:val="22"/>
              </w:rPr>
            </w:pPr>
          </w:p>
        </w:tc>
        <w:tc>
          <w:tcPr>
            <w:tcW w:w="1843" w:type="dxa"/>
            <w:gridSpan w:val="2"/>
            <w:tcBorders>
              <w:top w:val="double" w:sz="6" w:space="0" w:color="000000"/>
              <w:bottom w:val="double" w:sz="6" w:space="0" w:color="000000"/>
            </w:tcBorders>
            <w:vAlign w:val="bottom"/>
          </w:tcPr>
          <w:p w14:paraId="75B75BDB" w14:textId="77777777" w:rsidR="00DC439B" w:rsidRPr="00E83B65" w:rsidRDefault="00DC439B" w:rsidP="00DC439B">
            <w:pPr>
              <w:spacing w:line="276" w:lineRule="auto"/>
              <w:jc w:val="center"/>
              <w:rPr>
                <w:rFonts w:cs="Arial"/>
                <w:sz w:val="22"/>
                <w:szCs w:val="22"/>
              </w:rPr>
            </w:pPr>
          </w:p>
        </w:tc>
        <w:tc>
          <w:tcPr>
            <w:tcW w:w="1134" w:type="dxa"/>
            <w:tcBorders>
              <w:top w:val="double" w:sz="6" w:space="0" w:color="000000"/>
              <w:bottom w:val="double" w:sz="6" w:space="0" w:color="000000"/>
            </w:tcBorders>
            <w:vAlign w:val="bottom"/>
          </w:tcPr>
          <w:p w14:paraId="164BE6E8" w14:textId="77777777" w:rsidR="00DC439B" w:rsidRPr="00E83B65" w:rsidRDefault="00DC439B" w:rsidP="00DC439B">
            <w:pPr>
              <w:spacing w:line="276" w:lineRule="auto"/>
              <w:jc w:val="center"/>
              <w:rPr>
                <w:rFonts w:cs="Arial"/>
                <w:sz w:val="22"/>
                <w:szCs w:val="22"/>
              </w:rPr>
            </w:pPr>
          </w:p>
        </w:tc>
        <w:tc>
          <w:tcPr>
            <w:tcW w:w="1276" w:type="dxa"/>
            <w:tcBorders>
              <w:top w:val="double" w:sz="6" w:space="0" w:color="000000"/>
              <w:bottom w:val="double" w:sz="6" w:space="0" w:color="000000"/>
            </w:tcBorders>
            <w:vAlign w:val="bottom"/>
          </w:tcPr>
          <w:p w14:paraId="78E61FFB"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r>
      <w:tr w:rsidR="00DC439B" w:rsidRPr="00E83B65" w14:paraId="23FE689C" w14:textId="77777777" w:rsidTr="0013418D">
        <w:trPr>
          <w:cantSplit/>
          <w:jc w:val="center"/>
        </w:trPr>
        <w:tc>
          <w:tcPr>
            <w:tcW w:w="2694" w:type="dxa"/>
            <w:gridSpan w:val="2"/>
            <w:tcBorders>
              <w:top w:val="double" w:sz="6" w:space="0" w:color="000000"/>
              <w:bottom w:val="double" w:sz="6" w:space="0" w:color="000000"/>
            </w:tcBorders>
            <w:shd w:val="clear" w:color="auto" w:fill="BFBFBF" w:themeFill="background1" w:themeFillShade="BF"/>
            <w:vAlign w:val="center"/>
          </w:tcPr>
          <w:p w14:paraId="6EB211EC" w14:textId="77777777" w:rsidR="00DC439B" w:rsidRPr="00C469C9" w:rsidRDefault="00DC439B" w:rsidP="00DC439B">
            <w:pPr>
              <w:spacing w:line="276" w:lineRule="auto"/>
              <w:jc w:val="left"/>
              <w:rPr>
                <w:rFonts w:cs="Arial"/>
                <w:b/>
                <w:sz w:val="20"/>
                <w:szCs w:val="20"/>
              </w:rPr>
            </w:pPr>
            <w:r w:rsidRPr="00C469C9">
              <w:rPr>
                <w:rFonts w:cs="Arial"/>
                <w:b/>
                <w:sz w:val="20"/>
                <w:szCs w:val="20"/>
              </w:rPr>
              <w:t>6) Legacy Capital Finance</w:t>
            </w:r>
          </w:p>
        </w:tc>
        <w:tc>
          <w:tcPr>
            <w:tcW w:w="1134" w:type="dxa"/>
            <w:tcBorders>
              <w:top w:val="double" w:sz="6" w:space="0" w:color="000000"/>
              <w:bottom w:val="double" w:sz="6" w:space="0" w:color="000000"/>
            </w:tcBorders>
            <w:vAlign w:val="bottom"/>
          </w:tcPr>
          <w:p w14:paraId="40668F5C"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134" w:type="dxa"/>
            <w:tcBorders>
              <w:top w:val="double" w:sz="6" w:space="0" w:color="000000"/>
              <w:bottom w:val="double" w:sz="6" w:space="0" w:color="000000"/>
            </w:tcBorders>
            <w:vAlign w:val="bottom"/>
          </w:tcPr>
          <w:p w14:paraId="39968361"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992" w:type="dxa"/>
            <w:gridSpan w:val="2"/>
            <w:tcBorders>
              <w:top w:val="double" w:sz="6" w:space="0" w:color="000000"/>
              <w:bottom w:val="double" w:sz="6" w:space="0" w:color="000000"/>
            </w:tcBorders>
            <w:vAlign w:val="bottom"/>
          </w:tcPr>
          <w:p w14:paraId="5E3AFA9A"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843" w:type="dxa"/>
            <w:gridSpan w:val="2"/>
            <w:tcBorders>
              <w:top w:val="double" w:sz="6" w:space="0" w:color="000000"/>
              <w:bottom w:val="double" w:sz="6" w:space="0" w:color="000000"/>
            </w:tcBorders>
            <w:vAlign w:val="bottom"/>
          </w:tcPr>
          <w:p w14:paraId="17ACC209"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134" w:type="dxa"/>
            <w:tcBorders>
              <w:top w:val="double" w:sz="6" w:space="0" w:color="000000"/>
              <w:bottom w:val="double" w:sz="6" w:space="0" w:color="000000"/>
            </w:tcBorders>
            <w:vAlign w:val="bottom"/>
          </w:tcPr>
          <w:p w14:paraId="599C8FCF"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276" w:type="dxa"/>
            <w:tcBorders>
              <w:top w:val="double" w:sz="6" w:space="0" w:color="000000"/>
              <w:bottom w:val="double" w:sz="6" w:space="0" w:color="000000"/>
            </w:tcBorders>
            <w:vAlign w:val="bottom"/>
          </w:tcPr>
          <w:p w14:paraId="6645EF68"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r>
      <w:tr w:rsidR="00DC439B" w:rsidRPr="00E83B65" w14:paraId="31B437AF" w14:textId="77777777" w:rsidTr="0013418D">
        <w:trPr>
          <w:cantSplit/>
          <w:jc w:val="center"/>
        </w:trPr>
        <w:tc>
          <w:tcPr>
            <w:tcW w:w="2694" w:type="dxa"/>
            <w:gridSpan w:val="2"/>
            <w:tcBorders>
              <w:top w:val="double" w:sz="6" w:space="0" w:color="000000"/>
              <w:bottom w:val="double" w:sz="6" w:space="0" w:color="000000"/>
            </w:tcBorders>
            <w:shd w:val="clear" w:color="auto" w:fill="BFBFBF" w:themeFill="background1" w:themeFillShade="BF"/>
            <w:vAlign w:val="center"/>
          </w:tcPr>
          <w:p w14:paraId="71FFFDDD" w14:textId="77777777" w:rsidR="00DC439B" w:rsidRPr="00C469C9" w:rsidRDefault="00DC439B" w:rsidP="00DC439B">
            <w:pPr>
              <w:spacing w:line="276" w:lineRule="auto"/>
              <w:rPr>
                <w:rFonts w:cs="Arial"/>
                <w:b/>
                <w:sz w:val="20"/>
                <w:szCs w:val="20"/>
              </w:rPr>
            </w:pPr>
            <w:r w:rsidRPr="00C469C9">
              <w:rPr>
                <w:rFonts w:cs="Arial"/>
                <w:b/>
                <w:sz w:val="20"/>
                <w:szCs w:val="20"/>
              </w:rPr>
              <w:t>7) Flood Defence and Coastal Protection</w:t>
            </w:r>
          </w:p>
        </w:tc>
        <w:tc>
          <w:tcPr>
            <w:tcW w:w="1134" w:type="dxa"/>
            <w:tcBorders>
              <w:top w:val="double" w:sz="6" w:space="0" w:color="000000"/>
              <w:bottom w:val="double" w:sz="6" w:space="0" w:color="000000"/>
            </w:tcBorders>
            <w:vAlign w:val="center"/>
          </w:tcPr>
          <w:p w14:paraId="04BAF549"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134" w:type="dxa"/>
            <w:tcBorders>
              <w:top w:val="double" w:sz="6" w:space="0" w:color="000000"/>
              <w:bottom w:val="double" w:sz="6" w:space="0" w:color="000000"/>
            </w:tcBorders>
            <w:vAlign w:val="center"/>
          </w:tcPr>
          <w:p w14:paraId="13609783" w14:textId="77777777" w:rsidR="00DC439B" w:rsidRPr="00E83B65" w:rsidRDefault="00DC439B" w:rsidP="00DC439B">
            <w:pPr>
              <w:spacing w:line="276" w:lineRule="auto"/>
              <w:jc w:val="center"/>
              <w:rPr>
                <w:rFonts w:cs="Arial"/>
                <w:sz w:val="22"/>
                <w:szCs w:val="22"/>
              </w:rPr>
            </w:pPr>
          </w:p>
        </w:tc>
        <w:tc>
          <w:tcPr>
            <w:tcW w:w="992" w:type="dxa"/>
            <w:gridSpan w:val="2"/>
            <w:tcBorders>
              <w:top w:val="double" w:sz="6" w:space="0" w:color="000000"/>
              <w:bottom w:val="double" w:sz="6" w:space="0" w:color="000000"/>
            </w:tcBorders>
            <w:vAlign w:val="center"/>
          </w:tcPr>
          <w:p w14:paraId="7BA13395"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843" w:type="dxa"/>
            <w:gridSpan w:val="2"/>
            <w:tcBorders>
              <w:top w:val="double" w:sz="6" w:space="0" w:color="000000"/>
              <w:bottom w:val="double" w:sz="6" w:space="0" w:color="000000"/>
            </w:tcBorders>
            <w:vAlign w:val="center"/>
          </w:tcPr>
          <w:p w14:paraId="7244E7C4"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134" w:type="dxa"/>
            <w:tcBorders>
              <w:top w:val="double" w:sz="6" w:space="0" w:color="000000"/>
              <w:bottom w:val="double" w:sz="6" w:space="0" w:color="000000"/>
            </w:tcBorders>
            <w:vAlign w:val="center"/>
          </w:tcPr>
          <w:p w14:paraId="587C4828" w14:textId="77777777" w:rsidR="00DC439B" w:rsidRPr="00E83B65" w:rsidRDefault="00DC439B" w:rsidP="00DC439B">
            <w:pPr>
              <w:spacing w:line="276" w:lineRule="auto"/>
              <w:jc w:val="center"/>
              <w:rPr>
                <w:rFonts w:cs="Arial"/>
                <w:sz w:val="22"/>
                <w:szCs w:val="22"/>
              </w:rPr>
            </w:pPr>
            <w:r w:rsidRPr="00E83B65">
              <w:rPr>
                <w:rFonts w:cs="Arial"/>
                <w:sz w:val="22"/>
                <w:szCs w:val="22"/>
              </w:rPr>
              <w:sym w:font="Wingdings 2" w:char="F098"/>
            </w:r>
          </w:p>
        </w:tc>
        <w:tc>
          <w:tcPr>
            <w:tcW w:w="1276" w:type="dxa"/>
            <w:tcBorders>
              <w:top w:val="double" w:sz="6" w:space="0" w:color="000000"/>
              <w:bottom w:val="double" w:sz="6" w:space="0" w:color="000000"/>
            </w:tcBorders>
            <w:vAlign w:val="center"/>
          </w:tcPr>
          <w:p w14:paraId="32E90D69" w14:textId="77777777" w:rsidR="00DC439B" w:rsidRPr="00E83B65" w:rsidRDefault="00DC439B" w:rsidP="00DC439B">
            <w:pPr>
              <w:spacing w:line="276" w:lineRule="auto"/>
              <w:jc w:val="center"/>
              <w:rPr>
                <w:rFonts w:cs="Arial"/>
                <w:sz w:val="22"/>
                <w:szCs w:val="22"/>
              </w:rPr>
            </w:pPr>
          </w:p>
        </w:tc>
      </w:tr>
    </w:tbl>
    <w:p w14:paraId="4D9CE3BC" w14:textId="77777777" w:rsidR="00CC6667" w:rsidRDefault="00CC6667">
      <w:pPr>
        <w:rPr>
          <w:rFonts w:cs="Arial"/>
        </w:rPr>
      </w:pPr>
    </w:p>
    <w:p w14:paraId="0EE856E6" w14:textId="77777777" w:rsidR="00DC439B" w:rsidRPr="00C15785" w:rsidRDefault="00DC439B">
      <w:pPr>
        <w:rPr>
          <w:rFonts w:cs="Arial"/>
          <w:sz w:val="22"/>
          <w:szCs w:val="22"/>
        </w:rPr>
      </w:pPr>
    </w:p>
    <w:p w14:paraId="08AC9BD4" w14:textId="1BF303E1" w:rsidR="00DC439B" w:rsidRPr="00BA2AB8" w:rsidRDefault="00DC439B">
      <w:pPr>
        <w:rPr>
          <w:rFonts w:cs="Arial"/>
          <w:b/>
        </w:rPr>
      </w:pPr>
      <w:r w:rsidRPr="00C15785">
        <w:rPr>
          <w:rFonts w:cs="Arial"/>
          <w:b/>
          <w:sz w:val="22"/>
          <w:szCs w:val="22"/>
        </w:rPr>
        <w:t xml:space="preserve">Table 2 – </w:t>
      </w:r>
      <w:r w:rsidR="00BB2BB3">
        <w:rPr>
          <w:rFonts w:cs="Arial"/>
          <w:b/>
          <w:sz w:val="22"/>
          <w:szCs w:val="22"/>
        </w:rPr>
        <w:t>O</w:t>
      </w:r>
      <w:r w:rsidRPr="00C15785">
        <w:rPr>
          <w:rFonts w:cs="Arial"/>
          <w:b/>
          <w:sz w:val="22"/>
          <w:szCs w:val="22"/>
        </w:rPr>
        <w:t>ther services Government considered for specific formulas</w:t>
      </w:r>
    </w:p>
    <w:p w14:paraId="483FE80B" w14:textId="77777777" w:rsidR="00DC439B" w:rsidRDefault="00DC439B">
      <w:pPr>
        <w:rPr>
          <w:rFonts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505"/>
      </w:tblGrid>
      <w:tr w:rsidR="00BA2AB8" w:rsidRPr="00CC6667" w14:paraId="7095EE0A" w14:textId="77777777" w:rsidTr="00886225">
        <w:trPr>
          <w:trHeight w:val="285"/>
        </w:trPr>
        <w:tc>
          <w:tcPr>
            <w:tcW w:w="1843" w:type="dxa"/>
            <w:shd w:val="clear" w:color="auto" w:fill="BFBFBF" w:themeFill="background1" w:themeFillShade="BF"/>
            <w:noWrap/>
            <w:hideMark/>
          </w:tcPr>
          <w:p w14:paraId="16BC8C48" w14:textId="77777777" w:rsidR="00DC439B" w:rsidRPr="00CC6667" w:rsidRDefault="00DC439B" w:rsidP="00DC439B">
            <w:pPr>
              <w:rPr>
                <w:rFonts w:cs="Arial"/>
                <w:b/>
                <w:color w:val="000000"/>
                <w:sz w:val="22"/>
                <w:szCs w:val="22"/>
                <w:lang w:eastAsia="en-GB"/>
              </w:rPr>
            </w:pPr>
            <w:r w:rsidRPr="00CC6667">
              <w:rPr>
                <w:rFonts w:cs="Arial"/>
                <w:b/>
                <w:color w:val="000000"/>
                <w:sz w:val="22"/>
                <w:szCs w:val="22"/>
                <w:lang w:eastAsia="en-GB"/>
              </w:rPr>
              <w:t>Area under consideration</w:t>
            </w:r>
          </w:p>
        </w:tc>
        <w:tc>
          <w:tcPr>
            <w:tcW w:w="8505" w:type="dxa"/>
            <w:shd w:val="clear" w:color="auto" w:fill="BFBFBF" w:themeFill="background1" w:themeFillShade="BF"/>
            <w:noWrap/>
            <w:hideMark/>
          </w:tcPr>
          <w:p w14:paraId="5A5E5955" w14:textId="6E56854A" w:rsidR="00DC439B" w:rsidRPr="00CC6667" w:rsidRDefault="00BB2BB3" w:rsidP="00BB2BB3">
            <w:pPr>
              <w:rPr>
                <w:rFonts w:cs="Arial"/>
                <w:b/>
                <w:color w:val="000000"/>
                <w:sz w:val="22"/>
                <w:szCs w:val="22"/>
                <w:lang w:eastAsia="en-GB"/>
              </w:rPr>
            </w:pPr>
            <w:r>
              <w:rPr>
                <w:rFonts w:cs="Arial"/>
                <w:b/>
                <w:color w:val="000000"/>
                <w:sz w:val="22"/>
                <w:szCs w:val="22"/>
                <w:lang w:eastAsia="en-GB"/>
              </w:rPr>
              <w:t>Government Proposal</w:t>
            </w:r>
          </w:p>
        </w:tc>
      </w:tr>
      <w:tr w:rsidR="00BA2AB8" w:rsidRPr="00CC6667" w14:paraId="782B2C59" w14:textId="77777777" w:rsidTr="00886225">
        <w:trPr>
          <w:trHeight w:val="285"/>
        </w:trPr>
        <w:tc>
          <w:tcPr>
            <w:tcW w:w="1843" w:type="dxa"/>
            <w:shd w:val="clear" w:color="auto" w:fill="auto"/>
            <w:noWrap/>
            <w:hideMark/>
          </w:tcPr>
          <w:p w14:paraId="42D9DF82" w14:textId="77777777" w:rsidR="00DC439B" w:rsidRPr="00CC6667" w:rsidRDefault="00DC439B" w:rsidP="00DC439B">
            <w:pPr>
              <w:rPr>
                <w:rFonts w:cs="Arial"/>
                <w:color w:val="000000"/>
                <w:sz w:val="22"/>
                <w:szCs w:val="22"/>
                <w:lang w:eastAsia="en-GB"/>
              </w:rPr>
            </w:pPr>
            <w:r w:rsidRPr="00CC6667">
              <w:rPr>
                <w:rFonts w:cs="Arial"/>
                <w:color w:val="000000"/>
                <w:sz w:val="22"/>
                <w:szCs w:val="22"/>
                <w:lang w:eastAsia="en-GB"/>
              </w:rPr>
              <w:t>Concessionary fares</w:t>
            </w:r>
          </w:p>
        </w:tc>
        <w:tc>
          <w:tcPr>
            <w:tcW w:w="8505" w:type="dxa"/>
            <w:shd w:val="clear" w:color="auto" w:fill="auto"/>
            <w:noWrap/>
            <w:hideMark/>
          </w:tcPr>
          <w:p w14:paraId="3B604B07" w14:textId="3EE80770" w:rsidR="00DC439B" w:rsidRPr="00CC6667" w:rsidRDefault="00DC439B" w:rsidP="0059152C">
            <w:pPr>
              <w:rPr>
                <w:rFonts w:cs="Arial"/>
                <w:color w:val="000000"/>
                <w:sz w:val="22"/>
                <w:szCs w:val="22"/>
                <w:lang w:eastAsia="en-GB"/>
              </w:rPr>
            </w:pPr>
            <w:r w:rsidRPr="00CC6667">
              <w:rPr>
                <w:rFonts w:cs="Arial"/>
                <w:color w:val="000000"/>
                <w:sz w:val="22"/>
                <w:szCs w:val="22"/>
                <w:lang w:eastAsia="en-GB"/>
              </w:rPr>
              <w:t>Current proposal is to include in the foundation formula</w:t>
            </w:r>
            <w:r w:rsidR="0059152C">
              <w:rPr>
                <w:rFonts w:cs="Arial"/>
                <w:color w:val="000000"/>
                <w:sz w:val="22"/>
                <w:szCs w:val="22"/>
                <w:lang w:eastAsia="en-GB"/>
              </w:rPr>
              <w:t xml:space="preserve"> (‘county’ services)</w:t>
            </w:r>
            <w:r w:rsidRPr="00CC6667">
              <w:rPr>
                <w:rFonts w:cs="Arial"/>
                <w:color w:val="000000"/>
                <w:sz w:val="22"/>
                <w:szCs w:val="22"/>
                <w:lang w:eastAsia="en-GB"/>
              </w:rPr>
              <w:t xml:space="preserve">. </w:t>
            </w:r>
            <w:r w:rsidR="00EC3405">
              <w:rPr>
                <w:rFonts w:cs="Arial"/>
                <w:color w:val="000000"/>
                <w:sz w:val="22"/>
                <w:szCs w:val="22"/>
                <w:lang w:eastAsia="en-GB"/>
              </w:rPr>
              <w:t>T</w:t>
            </w:r>
            <w:r w:rsidRPr="00CC6667">
              <w:rPr>
                <w:rFonts w:cs="Arial"/>
                <w:color w:val="000000"/>
                <w:sz w:val="22"/>
                <w:szCs w:val="22"/>
                <w:lang w:eastAsia="en-GB"/>
              </w:rPr>
              <w:t>he Government will develop a separate formula to see if it would lead to materially different funding allocations, which would have to be the case for the</w:t>
            </w:r>
            <w:r w:rsidR="00EC3405">
              <w:rPr>
                <w:rFonts w:cs="Arial"/>
                <w:color w:val="000000"/>
                <w:sz w:val="22"/>
                <w:szCs w:val="22"/>
                <w:lang w:eastAsia="en-GB"/>
              </w:rPr>
              <w:t>m</w:t>
            </w:r>
            <w:r w:rsidRPr="00CC6667">
              <w:rPr>
                <w:rFonts w:cs="Arial"/>
                <w:color w:val="000000"/>
                <w:sz w:val="22"/>
                <w:szCs w:val="22"/>
                <w:lang w:eastAsia="en-GB"/>
              </w:rPr>
              <w:t xml:space="preserve"> </w:t>
            </w:r>
            <w:r w:rsidR="00EC3405">
              <w:rPr>
                <w:rFonts w:cs="Arial"/>
                <w:color w:val="000000"/>
                <w:sz w:val="22"/>
                <w:szCs w:val="22"/>
                <w:lang w:eastAsia="en-GB"/>
              </w:rPr>
              <w:t>to</w:t>
            </w:r>
            <w:r w:rsidRPr="00CC6667">
              <w:rPr>
                <w:rFonts w:cs="Arial"/>
                <w:color w:val="000000"/>
                <w:sz w:val="22"/>
                <w:szCs w:val="22"/>
                <w:lang w:eastAsia="en-GB"/>
              </w:rPr>
              <w:t xml:space="preserve"> reconsider.</w:t>
            </w:r>
          </w:p>
        </w:tc>
      </w:tr>
      <w:tr w:rsidR="00BA2AB8" w:rsidRPr="00CC6667" w14:paraId="7EBB893D" w14:textId="77777777" w:rsidTr="00886225">
        <w:trPr>
          <w:trHeight w:val="285"/>
        </w:trPr>
        <w:tc>
          <w:tcPr>
            <w:tcW w:w="1843" w:type="dxa"/>
            <w:shd w:val="clear" w:color="auto" w:fill="auto"/>
            <w:noWrap/>
            <w:hideMark/>
          </w:tcPr>
          <w:p w14:paraId="2B51463F" w14:textId="77777777" w:rsidR="00DC439B" w:rsidRPr="00CC6667" w:rsidRDefault="00DC439B" w:rsidP="00DC439B">
            <w:pPr>
              <w:rPr>
                <w:rFonts w:cs="Arial"/>
                <w:color w:val="000000"/>
                <w:sz w:val="22"/>
                <w:szCs w:val="22"/>
                <w:lang w:eastAsia="en-GB"/>
              </w:rPr>
            </w:pPr>
            <w:r w:rsidRPr="00CC6667">
              <w:rPr>
                <w:rFonts w:cs="Arial"/>
                <w:color w:val="000000"/>
                <w:sz w:val="22"/>
                <w:szCs w:val="22"/>
                <w:lang w:eastAsia="en-GB"/>
              </w:rPr>
              <w:t>Home to school transport</w:t>
            </w:r>
          </w:p>
        </w:tc>
        <w:tc>
          <w:tcPr>
            <w:tcW w:w="8505" w:type="dxa"/>
            <w:shd w:val="clear" w:color="auto" w:fill="auto"/>
            <w:noWrap/>
            <w:hideMark/>
          </w:tcPr>
          <w:p w14:paraId="6800B8B9" w14:textId="6F56CF2B" w:rsidR="00DC439B" w:rsidRPr="00CC6667" w:rsidRDefault="00EC3405" w:rsidP="0059152C">
            <w:pPr>
              <w:rPr>
                <w:rFonts w:cs="Arial"/>
                <w:color w:val="000000"/>
                <w:sz w:val="22"/>
                <w:szCs w:val="22"/>
                <w:lang w:eastAsia="en-GB"/>
              </w:rPr>
            </w:pPr>
            <w:r w:rsidRPr="00CC6667">
              <w:rPr>
                <w:rFonts w:cs="Arial"/>
                <w:color w:val="000000"/>
                <w:sz w:val="22"/>
                <w:szCs w:val="22"/>
                <w:lang w:eastAsia="en-GB"/>
              </w:rPr>
              <w:t>Current proposal is to include in the foundation formula</w:t>
            </w:r>
            <w:r w:rsidR="0059152C">
              <w:rPr>
                <w:rFonts w:cs="Arial"/>
                <w:color w:val="000000"/>
                <w:sz w:val="22"/>
                <w:szCs w:val="22"/>
                <w:lang w:eastAsia="en-GB"/>
              </w:rPr>
              <w:t xml:space="preserve"> (‘county’ services)</w:t>
            </w:r>
            <w:r w:rsidRPr="00CC6667">
              <w:rPr>
                <w:rFonts w:cs="Arial"/>
                <w:color w:val="000000"/>
                <w:sz w:val="22"/>
                <w:szCs w:val="22"/>
                <w:lang w:eastAsia="en-GB"/>
              </w:rPr>
              <w:t xml:space="preserve">. </w:t>
            </w:r>
            <w:r>
              <w:rPr>
                <w:rFonts w:cs="Arial"/>
                <w:color w:val="000000"/>
                <w:sz w:val="22"/>
                <w:szCs w:val="22"/>
                <w:lang w:eastAsia="en-GB"/>
              </w:rPr>
              <w:t>T</w:t>
            </w:r>
            <w:r w:rsidRPr="00CC6667">
              <w:rPr>
                <w:rFonts w:cs="Arial"/>
                <w:color w:val="000000"/>
                <w:sz w:val="22"/>
                <w:szCs w:val="22"/>
                <w:lang w:eastAsia="en-GB"/>
              </w:rPr>
              <w:t>he Government will develop a separate formula to see if it would lead to materially different funding allocations, which would have to be the case for the</w:t>
            </w:r>
            <w:r>
              <w:rPr>
                <w:rFonts w:cs="Arial"/>
                <w:color w:val="000000"/>
                <w:sz w:val="22"/>
                <w:szCs w:val="22"/>
                <w:lang w:eastAsia="en-GB"/>
              </w:rPr>
              <w:t>m</w:t>
            </w:r>
            <w:r w:rsidRPr="00CC6667">
              <w:rPr>
                <w:rFonts w:cs="Arial"/>
                <w:color w:val="000000"/>
                <w:sz w:val="22"/>
                <w:szCs w:val="22"/>
                <w:lang w:eastAsia="en-GB"/>
              </w:rPr>
              <w:t xml:space="preserve"> </w:t>
            </w:r>
            <w:r>
              <w:rPr>
                <w:rFonts w:cs="Arial"/>
                <w:color w:val="000000"/>
                <w:sz w:val="22"/>
                <w:szCs w:val="22"/>
                <w:lang w:eastAsia="en-GB"/>
              </w:rPr>
              <w:t>to</w:t>
            </w:r>
            <w:r w:rsidRPr="00CC6667">
              <w:rPr>
                <w:rFonts w:cs="Arial"/>
                <w:color w:val="000000"/>
                <w:sz w:val="22"/>
                <w:szCs w:val="22"/>
                <w:lang w:eastAsia="en-GB"/>
              </w:rPr>
              <w:t xml:space="preserve"> reconsider</w:t>
            </w:r>
            <w:r>
              <w:rPr>
                <w:rFonts w:cs="Arial"/>
                <w:color w:val="000000"/>
                <w:sz w:val="22"/>
                <w:szCs w:val="22"/>
                <w:lang w:eastAsia="en-GB"/>
              </w:rPr>
              <w:t>.</w:t>
            </w:r>
          </w:p>
        </w:tc>
      </w:tr>
      <w:tr w:rsidR="00BA2AB8" w:rsidRPr="00CC6667" w14:paraId="3780D47F" w14:textId="77777777" w:rsidTr="00886225">
        <w:trPr>
          <w:trHeight w:val="285"/>
        </w:trPr>
        <w:tc>
          <w:tcPr>
            <w:tcW w:w="1843" w:type="dxa"/>
            <w:shd w:val="clear" w:color="auto" w:fill="auto"/>
            <w:noWrap/>
            <w:hideMark/>
          </w:tcPr>
          <w:p w14:paraId="7B8CE8E9" w14:textId="77777777" w:rsidR="00DC439B" w:rsidRPr="00CC6667" w:rsidRDefault="00DC439B" w:rsidP="00DC439B">
            <w:pPr>
              <w:rPr>
                <w:rFonts w:cs="Arial"/>
                <w:color w:val="000000"/>
                <w:sz w:val="22"/>
                <w:szCs w:val="22"/>
                <w:lang w:eastAsia="en-GB"/>
              </w:rPr>
            </w:pPr>
            <w:r w:rsidRPr="00CC6667">
              <w:rPr>
                <w:rFonts w:cs="Arial"/>
                <w:color w:val="000000"/>
                <w:sz w:val="22"/>
                <w:szCs w:val="22"/>
                <w:lang w:eastAsia="en-GB"/>
              </w:rPr>
              <w:t>Local bus support</w:t>
            </w:r>
          </w:p>
        </w:tc>
        <w:tc>
          <w:tcPr>
            <w:tcW w:w="8505" w:type="dxa"/>
            <w:shd w:val="clear" w:color="auto" w:fill="auto"/>
            <w:noWrap/>
            <w:hideMark/>
          </w:tcPr>
          <w:p w14:paraId="67D0274E" w14:textId="74EDC6F0" w:rsidR="00DC439B" w:rsidRPr="00CC6667" w:rsidRDefault="00DC439B" w:rsidP="0059152C">
            <w:pPr>
              <w:rPr>
                <w:rFonts w:cs="Arial"/>
                <w:color w:val="000000"/>
                <w:sz w:val="22"/>
                <w:szCs w:val="22"/>
                <w:lang w:eastAsia="en-GB"/>
              </w:rPr>
            </w:pPr>
            <w:r w:rsidRPr="00CC6667">
              <w:rPr>
                <w:rFonts w:cs="Arial"/>
                <w:color w:val="000000"/>
                <w:sz w:val="22"/>
                <w:szCs w:val="22"/>
                <w:lang w:eastAsia="en-GB"/>
              </w:rPr>
              <w:t>Include in the foundation formula</w:t>
            </w:r>
            <w:r w:rsidR="0059152C">
              <w:rPr>
                <w:rFonts w:cs="Arial"/>
                <w:color w:val="000000"/>
                <w:sz w:val="22"/>
                <w:szCs w:val="22"/>
                <w:lang w:eastAsia="en-GB"/>
              </w:rPr>
              <w:t xml:space="preserve"> (‘county’ services)</w:t>
            </w:r>
            <w:r w:rsidRPr="00CC6667">
              <w:rPr>
                <w:rFonts w:cs="Arial"/>
                <w:color w:val="000000"/>
                <w:sz w:val="22"/>
                <w:szCs w:val="22"/>
                <w:lang w:eastAsia="en-GB"/>
              </w:rPr>
              <w:t xml:space="preserve"> due to relatively small size of the budget</w:t>
            </w:r>
            <w:r w:rsidR="00BB2BB3">
              <w:rPr>
                <w:rFonts w:cs="Arial"/>
                <w:color w:val="000000"/>
                <w:sz w:val="22"/>
                <w:szCs w:val="22"/>
                <w:lang w:eastAsia="en-GB"/>
              </w:rPr>
              <w:t>.</w:t>
            </w:r>
          </w:p>
        </w:tc>
      </w:tr>
      <w:tr w:rsidR="00BA2AB8" w:rsidRPr="00CC6667" w14:paraId="4BEDE23C" w14:textId="77777777" w:rsidTr="00886225">
        <w:trPr>
          <w:trHeight w:val="285"/>
        </w:trPr>
        <w:tc>
          <w:tcPr>
            <w:tcW w:w="1843" w:type="dxa"/>
            <w:shd w:val="clear" w:color="auto" w:fill="auto"/>
            <w:noWrap/>
            <w:hideMark/>
          </w:tcPr>
          <w:p w14:paraId="6464DAF6" w14:textId="77777777" w:rsidR="00DC439B" w:rsidRPr="00CC6667" w:rsidRDefault="00DC439B" w:rsidP="00DC439B">
            <w:pPr>
              <w:rPr>
                <w:rFonts w:cs="Arial"/>
                <w:color w:val="000000"/>
                <w:sz w:val="22"/>
                <w:szCs w:val="22"/>
                <w:lang w:eastAsia="en-GB"/>
              </w:rPr>
            </w:pPr>
            <w:r w:rsidRPr="00CC6667">
              <w:rPr>
                <w:rFonts w:cs="Arial"/>
                <w:color w:val="000000"/>
                <w:sz w:val="22"/>
                <w:szCs w:val="22"/>
                <w:lang w:eastAsia="en-GB"/>
              </w:rPr>
              <w:t>Waste services</w:t>
            </w:r>
          </w:p>
        </w:tc>
        <w:tc>
          <w:tcPr>
            <w:tcW w:w="8505" w:type="dxa"/>
            <w:shd w:val="clear" w:color="auto" w:fill="auto"/>
            <w:noWrap/>
            <w:hideMark/>
          </w:tcPr>
          <w:p w14:paraId="0C30EC82" w14:textId="02A9CE56" w:rsidR="00DC439B" w:rsidRPr="00CC6667" w:rsidRDefault="00DC439B" w:rsidP="0059152C">
            <w:pPr>
              <w:rPr>
                <w:rFonts w:cs="Arial"/>
                <w:color w:val="000000"/>
                <w:sz w:val="22"/>
                <w:szCs w:val="22"/>
                <w:lang w:eastAsia="en-GB"/>
              </w:rPr>
            </w:pPr>
            <w:r w:rsidRPr="00CC6667">
              <w:rPr>
                <w:rFonts w:cs="Arial"/>
                <w:color w:val="000000"/>
                <w:sz w:val="22"/>
                <w:szCs w:val="22"/>
                <w:lang w:eastAsia="en-GB"/>
              </w:rPr>
              <w:t xml:space="preserve">Include in the </w:t>
            </w:r>
            <w:r w:rsidR="0059152C">
              <w:rPr>
                <w:rFonts w:cs="Arial"/>
                <w:color w:val="000000"/>
                <w:sz w:val="22"/>
                <w:szCs w:val="22"/>
                <w:lang w:eastAsia="en-GB"/>
              </w:rPr>
              <w:t>foundation formulas</w:t>
            </w:r>
            <w:r w:rsidRPr="00CC6667">
              <w:rPr>
                <w:rFonts w:cs="Arial"/>
                <w:color w:val="000000"/>
                <w:sz w:val="22"/>
                <w:szCs w:val="22"/>
                <w:lang w:eastAsia="en-GB"/>
              </w:rPr>
              <w:t xml:space="preserve"> as population is the main cost driver</w:t>
            </w:r>
            <w:r w:rsidR="00BB2BB3">
              <w:rPr>
                <w:rFonts w:cs="Arial"/>
                <w:color w:val="000000"/>
                <w:sz w:val="22"/>
                <w:szCs w:val="22"/>
                <w:lang w:eastAsia="en-GB"/>
              </w:rPr>
              <w:t>.</w:t>
            </w:r>
          </w:p>
        </w:tc>
      </w:tr>
      <w:tr w:rsidR="00BA2AB8" w:rsidRPr="00CC6667" w14:paraId="1EDC0A35" w14:textId="77777777" w:rsidTr="00886225">
        <w:trPr>
          <w:trHeight w:val="285"/>
        </w:trPr>
        <w:tc>
          <w:tcPr>
            <w:tcW w:w="1843" w:type="dxa"/>
            <w:shd w:val="clear" w:color="auto" w:fill="auto"/>
            <w:noWrap/>
            <w:hideMark/>
          </w:tcPr>
          <w:p w14:paraId="000CFBAE" w14:textId="77777777" w:rsidR="00DC439B" w:rsidRPr="00CC6667" w:rsidRDefault="00DC439B" w:rsidP="00DC439B">
            <w:pPr>
              <w:rPr>
                <w:rFonts w:cs="Arial"/>
                <w:color w:val="000000"/>
                <w:sz w:val="22"/>
                <w:szCs w:val="22"/>
                <w:lang w:eastAsia="en-GB"/>
              </w:rPr>
            </w:pPr>
            <w:r w:rsidRPr="00CC6667">
              <w:rPr>
                <w:rFonts w:cs="Arial"/>
                <w:color w:val="000000"/>
                <w:sz w:val="22"/>
                <w:szCs w:val="22"/>
                <w:lang w:eastAsia="en-GB"/>
              </w:rPr>
              <w:t>Homelessness</w:t>
            </w:r>
          </w:p>
        </w:tc>
        <w:tc>
          <w:tcPr>
            <w:tcW w:w="8505" w:type="dxa"/>
            <w:shd w:val="clear" w:color="auto" w:fill="auto"/>
            <w:noWrap/>
            <w:hideMark/>
          </w:tcPr>
          <w:p w14:paraId="0D1FFA8F" w14:textId="217E3AFD" w:rsidR="00DC439B" w:rsidRPr="00CC6667" w:rsidRDefault="00DC439B" w:rsidP="0059152C">
            <w:pPr>
              <w:rPr>
                <w:rFonts w:cs="Arial"/>
                <w:color w:val="000000"/>
                <w:sz w:val="22"/>
                <w:szCs w:val="22"/>
                <w:lang w:eastAsia="en-GB"/>
              </w:rPr>
            </w:pPr>
            <w:r w:rsidRPr="00CC6667">
              <w:rPr>
                <w:rFonts w:cs="Arial"/>
                <w:color w:val="000000"/>
                <w:sz w:val="22"/>
                <w:szCs w:val="22"/>
                <w:lang w:eastAsia="en-GB"/>
              </w:rPr>
              <w:t>Include in the foundation formula</w:t>
            </w:r>
            <w:r w:rsidR="0059152C">
              <w:rPr>
                <w:rFonts w:cs="Arial"/>
                <w:color w:val="000000"/>
                <w:sz w:val="22"/>
                <w:szCs w:val="22"/>
                <w:lang w:eastAsia="en-GB"/>
              </w:rPr>
              <w:t xml:space="preserve"> (‘district’ services)</w:t>
            </w:r>
            <w:r w:rsidRPr="00CC6667">
              <w:rPr>
                <w:rFonts w:cs="Arial"/>
                <w:color w:val="000000"/>
                <w:sz w:val="22"/>
                <w:szCs w:val="22"/>
                <w:lang w:eastAsia="en-GB"/>
              </w:rPr>
              <w:t xml:space="preserve"> due to relatively small size of the budget</w:t>
            </w:r>
            <w:r w:rsidR="00BB2BB3">
              <w:rPr>
                <w:rFonts w:cs="Arial"/>
                <w:color w:val="000000"/>
                <w:sz w:val="22"/>
                <w:szCs w:val="22"/>
                <w:lang w:eastAsia="en-GB"/>
              </w:rPr>
              <w:t>.</w:t>
            </w:r>
          </w:p>
        </w:tc>
      </w:tr>
      <w:tr w:rsidR="00BA2AB8" w:rsidRPr="00CC6667" w14:paraId="71BC8D1F" w14:textId="77777777" w:rsidTr="00886225">
        <w:trPr>
          <w:trHeight w:val="285"/>
        </w:trPr>
        <w:tc>
          <w:tcPr>
            <w:tcW w:w="1843" w:type="dxa"/>
            <w:shd w:val="clear" w:color="auto" w:fill="auto"/>
            <w:noWrap/>
            <w:hideMark/>
          </w:tcPr>
          <w:p w14:paraId="7A80549B" w14:textId="77777777" w:rsidR="00DC439B" w:rsidRPr="00CC6667" w:rsidRDefault="00DC439B" w:rsidP="00DC439B">
            <w:pPr>
              <w:rPr>
                <w:rFonts w:cs="Arial"/>
                <w:color w:val="000000"/>
                <w:sz w:val="22"/>
                <w:szCs w:val="22"/>
                <w:lang w:eastAsia="en-GB"/>
              </w:rPr>
            </w:pPr>
            <w:r w:rsidRPr="00CC6667">
              <w:rPr>
                <w:rFonts w:cs="Arial"/>
                <w:color w:val="000000"/>
                <w:sz w:val="22"/>
                <w:szCs w:val="22"/>
                <w:lang w:eastAsia="en-GB"/>
              </w:rPr>
              <w:t>Fixed costs</w:t>
            </w:r>
          </w:p>
        </w:tc>
        <w:tc>
          <w:tcPr>
            <w:tcW w:w="8505" w:type="dxa"/>
            <w:shd w:val="clear" w:color="auto" w:fill="auto"/>
            <w:noWrap/>
            <w:hideMark/>
          </w:tcPr>
          <w:p w14:paraId="283AC5A2" w14:textId="43E6E411" w:rsidR="00DC439B" w:rsidRPr="00CC6667" w:rsidRDefault="00DC439B" w:rsidP="00DC439B">
            <w:pPr>
              <w:rPr>
                <w:rFonts w:cs="Arial"/>
                <w:color w:val="000000"/>
                <w:sz w:val="22"/>
                <w:szCs w:val="22"/>
                <w:lang w:eastAsia="en-GB"/>
              </w:rPr>
            </w:pPr>
            <w:r w:rsidRPr="00CC6667">
              <w:rPr>
                <w:rFonts w:cs="Arial"/>
                <w:color w:val="000000"/>
                <w:sz w:val="22"/>
                <w:szCs w:val="22"/>
                <w:lang w:eastAsia="en-GB"/>
              </w:rPr>
              <w:t>Exclude to simplify</w:t>
            </w:r>
            <w:r w:rsidR="00BB2BB3">
              <w:rPr>
                <w:rFonts w:cs="Arial"/>
                <w:color w:val="000000"/>
                <w:sz w:val="22"/>
                <w:szCs w:val="22"/>
                <w:lang w:eastAsia="en-GB"/>
              </w:rPr>
              <w:t>.</w:t>
            </w:r>
          </w:p>
        </w:tc>
      </w:tr>
      <w:tr w:rsidR="00BA2AB8" w:rsidRPr="00CC6667" w14:paraId="711ED8D9" w14:textId="77777777" w:rsidTr="00886225">
        <w:trPr>
          <w:trHeight w:val="285"/>
        </w:trPr>
        <w:tc>
          <w:tcPr>
            <w:tcW w:w="1843" w:type="dxa"/>
            <w:shd w:val="clear" w:color="auto" w:fill="auto"/>
            <w:noWrap/>
            <w:hideMark/>
          </w:tcPr>
          <w:p w14:paraId="697EE415" w14:textId="77777777" w:rsidR="00DC439B" w:rsidRPr="00CC6667" w:rsidRDefault="00DC439B" w:rsidP="00DC439B">
            <w:pPr>
              <w:rPr>
                <w:rFonts w:cs="Arial"/>
                <w:color w:val="000000"/>
                <w:sz w:val="22"/>
                <w:szCs w:val="22"/>
                <w:lang w:eastAsia="en-GB"/>
              </w:rPr>
            </w:pPr>
            <w:r w:rsidRPr="00CC6667">
              <w:rPr>
                <w:rFonts w:cs="Arial"/>
                <w:color w:val="000000"/>
                <w:sz w:val="22"/>
                <w:szCs w:val="22"/>
                <w:lang w:eastAsia="en-GB"/>
              </w:rPr>
              <w:t>Unaccompanied Asylum Seeking Children</w:t>
            </w:r>
          </w:p>
        </w:tc>
        <w:tc>
          <w:tcPr>
            <w:tcW w:w="8505" w:type="dxa"/>
            <w:shd w:val="clear" w:color="auto" w:fill="auto"/>
            <w:noWrap/>
            <w:hideMark/>
          </w:tcPr>
          <w:p w14:paraId="4400E35A" w14:textId="268FD56F" w:rsidR="00DC439B" w:rsidRPr="00CC6667" w:rsidRDefault="00DC439B" w:rsidP="006D4B74">
            <w:pPr>
              <w:rPr>
                <w:rFonts w:cs="Arial"/>
                <w:color w:val="000000"/>
                <w:sz w:val="22"/>
                <w:szCs w:val="22"/>
                <w:lang w:eastAsia="en-GB"/>
              </w:rPr>
            </w:pPr>
            <w:r w:rsidRPr="00CC6667">
              <w:rPr>
                <w:rFonts w:cs="Arial"/>
                <w:color w:val="000000"/>
                <w:sz w:val="22"/>
                <w:szCs w:val="22"/>
                <w:lang w:eastAsia="en-GB"/>
              </w:rPr>
              <w:t xml:space="preserve">No specific formula due to difficulty of predicting likely pressures in individual areas. </w:t>
            </w:r>
            <w:r w:rsidR="006D4B74">
              <w:rPr>
                <w:rFonts w:cs="Arial"/>
                <w:color w:val="000000"/>
                <w:sz w:val="22"/>
                <w:szCs w:val="22"/>
                <w:lang w:eastAsia="en-GB"/>
              </w:rPr>
              <w:t>The Government expects</w:t>
            </w:r>
            <w:r w:rsidR="00EC3405">
              <w:rPr>
                <w:rFonts w:cs="Arial"/>
                <w:color w:val="000000"/>
                <w:sz w:val="22"/>
                <w:szCs w:val="22"/>
                <w:lang w:eastAsia="en-GB"/>
              </w:rPr>
              <w:t xml:space="preserve"> those authorities,</w:t>
            </w:r>
            <w:r w:rsidR="006D4B74" w:rsidRPr="006D4B74">
              <w:rPr>
                <w:rFonts w:cs="Arial"/>
                <w:color w:val="000000"/>
                <w:sz w:val="22"/>
                <w:szCs w:val="22"/>
                <w:lang w:eastAsia="en-GB"/>
              </w:rPr>
              <w:t xml:space="preserve"> that already have a relatively high need to spend on social care services for this client group</w:t>
            </w:r>
            <w:r w:rsidR="00EC3405">
              <w:rPr>
                <w:rFonts w:cs="Arial"/>
                <w:color w:val="000000"/>
                <w:sz w:val="22"/>
                <w:szCs w:val="22"/>
                <w:lang w:eastAsia="en-GB"/>
              </w:rPr>
              <w:t>,</w:t>
            </w:r>
            <w:r w:rsidR="006D4B74" w:rsidRPr="006D4B74">
              <w:rPr>
                <w:rFonts w:cs="Arial"/>
                <w:color w:val="000000"/>
                <w:sz w:val="22"/>
                <w:szCs w:val="22"/>
                <w:lang w:eastAsia="en-GB"/>
              </w:rPr>
              <w:t xml:space="preserve"> to be identified within the new</w:t>
            </w:r>
            <w:r w:rsidR="006D4B74">
              <w:rPr>
                <w:rFonts w:cs="Arial"/>
                <w:color w:val="000000"/>
                <w:sz w:val="22"/>
                <w:szCs w:val="22"/>
                <w:lang w:eastAsia="en-GB"/>
              </w:rPr>
              <w:t xml:space="preserve"> children</w:t>
            </w:r>
            <w:r w:rsidR="00886225">
              <w:rPr>
                <w:rFonts w:cs="Arial"/>
                <w:color w:val="000000"/>
                <w:sz w:val="22"/>
                <w:szCs w:val="22"/>
                <w:lang w:eastAsia="en-GB"/>
              </w:rPr>
              <w:t xml:space="preserve"> and young people</w:t>
            </w:r>
            <w:r w:rsidR="006D4B74">
              <w:rPr>
                <w:rFonts w:cs="Arial"/>
                <w:color w:val="000000"/>
                <w:sz w:val="22"/>
                <w:szCs w:val="22"/>
                <w:lang w:eastAsia="en-GB"/>
              </w:rPr>
              <w:t>’s services</w:t>
            </w:r>
            <w:r w:rsidR="006D4B74" w:rsidRPr="006D4B74">
              <w:rPr>
                <w:rFonts w:cs="Arial"/>
                <w:color w:val="000000"/>
                <w:sz w:val="22"/>
                <w:szCs w:val="22"/>
                <w:lang w:eastAsia="en-GB"/>
              </w:rPr>
              <w:t xml:space="preserve"> formula</w:t>
            </w:r>
            <w:r w:rsidR="006D4B74">
              <w:rPr>
                <w:rFonts w:cs="Arial"/>
                <w:color w:val="000000"/>
                <w:sz w:val="22"/>
                <w:szCs w:val="22"/>
                <w:lang w:eastAsia="en-GB"/>
              </w:rPr>
              <w:t>, but will test this assumption through further engagement with local authorities.</w:t>
            </w:r>
          </w:p>
        </w:tc>
      </w:tr>
      <w:tr w:rsidR="00BA2AB8" w:rsidRPr="00CC6667" w14:paraId="624B75C3" w14:textId="77777777" w:rsidTr="00886225">
        <w:trPr>
          <w:trHeight w:val="285"/>
        </w:trPr>
        <w:tc>
          <w:tcPr>
            <w:tcW w:w="1843" w:type="dxa"/>
            <w:shd w:val="clear" w:color="auto" w:fill="auto"/>
            <w:noWrap/>
            <w:hideMark/>
          </w:tcPr>
          <w:p w14:paraId="4771DEEA" w14:textId="77777777" w:rsidR="00DC439B" w:rsidRPr="00CC6667" w:rsidRDefault="00DC439B" w:rsidP="00DC439B">
            <w:pPr>
              <w:rPr>
                <w:rFonts w:cs="Arial"/>
                <w:color w:val="000000"/>
                <w:sz w:val="22"/>
                <w:szCs w:val="22"/>
                <w:lang w:eastAsia="en-GB"/>
              </w:rPr>
            </w:pPr>
            <w:r w:rsidRPr="00CC6667">
              <w:rPr>
                <w:rFonts w:cs="Arial"/>
                <w:color w:val="000000"/>
                <w:sz w:val="22"/>
                <w:szCs w:val="22"/>
                <w:lang w:eastAsia="en-GB"/>
              </w:rPr>
              <w:lastRenderedPageBreak/>
              <w:t>People with no recourse to public funds</w:t>
            </w:r>
          </w:p>
        </w:tc>
        <w:tc>
          <w:tcPr>
            <w:tcW w:w="8505" w:type="dxa"/>
            <w:shd w:val="clear" w:color="auto" w:fill="auto"/>
            <w:noWrap/>
            <w:hideMark/>
          </w:tcPr>
          <w:p w14:paraId="76818801" w14:textId="45A45855" w:rsidR="00DC439B" w:rsidRPr="00CC6667" w:rsidRDefault="00DC439B" w:rsidP="00DC439B">
            <w:pPr>
              <w:rPr>
                <w:rFonts w:cs="Arial"/>
                <w:color w:val="000000"/>
                <w:sz w:val="22"/>
                <w:szCs w:val="22"/>
                <w:lang w:eastAsia="en-GB"/>
              </w:rPr>
            </w:pPr>
            <w:r w:rsidRPr="00CC6667">
              <w:rPr>
                <w:rFonts w:cs="Arial"/>
                <w:color w:val="000000"/>
                <w:sz w:val="22"/>
                <w:szCs w:val="22"/>
                <w:lang w:eastAsia="en-GB"/>
              </w:rPr>
              <w:t>No specific formula due to difficulty in defining relevant spending and service types, as well as unpredictable demand and availability of funding outside of the settlement.</w:t>
            </w:r>
          </w:p>
        </w:tc>
      </w:tr>
    </w:tbl>
    <w:p w14:paraId="2F18AB1B" w14:textId="77777777" w:rsidR="00CC6667" w:rsidRDefault="00CC6667">
      <w:pPr>
        <w:rPr>
          <w:rFonts w:cs="Arial"/>
        </w:rPr>
      </w:pPr>
    </w:p>
    <w:p w14:paraId="6068F955" w14:textId="112CE79C" w:rsidR="00CC6667" w:rsidRPr="00EA1A11" w:rsidRDefault="00C15785" w:rsidP="00EA1A11">
      <w:pPr>
        <w:pStyle w:val="ListParagraph"/>
        <w:numPr>
          <w:ilvl w:val="0"/>
          <w:numId w:val="7"/>
        </w:numPr>
        <w:rPr>
          <w:rFonts w:ascii="Arial" w:hAnsi="Arial"/>
          <w:sz w:val="22"/>
          <w:szCs w:val="22"/>
        </w:rPr>
      </w:pPr>
      <w:r w:rsidRPr="00EA1A11">
        <w:rPr>
          <w:rFonts w:ascii="Arial" w:hAnsi="Arial"/>
          <w:sz w:val="22"/>
          <w:szCs w:val="22"/>
        </w:rPr>
        <w:t>The Government also set out its proposed structure for the area cost adjustment, which</w:t>
      </w:r>
      <w:r w:rsidRPr="00D23975">
        <w:rPr>
          <w:sz w:val="22"/>
          <w:szCs w:val="22"/>
        </w:rPr>
        <w:t xml:space="preserve"> </w:t>
      </w:r>
      <w:r w:rsidRPr="00EA1A11">
        <w:rPr>
          <w:rFonts w:ascii="Arial" w:hAnsi="Arial"/>
          <w:sz w:val="22"/>
          <w:szCs w:val="22"/>
        </w:rPr>
        <w:t xml:space="preserve">would be used to modify the results of the formulas to </w:t>
      </w:r>
      <w:r w:rsidR="006D2665" w:rsidRPr="00EA1A11">
        <w:rPr>
          <w:rFonts w:ascii="Arial" w:hAnsi="Arial"/>
          <w:sz w:val="22"/>
          <w:szCs w:val="22"/>
        </w:rPr>
        <w:t xml:space="preserve">reflect factors outside of local authority control which could lead to </w:t>
      </w:r>
      <w:r w:rsidR="00D23975" w:rsidRPr="00EA1A11">
        <w:rPr>
          <w:rFonts w:ascii="Arial" w:hAnsi="Arial"/>
          <w:sz w:val="22"/>
          <w:szCs w:val="22"/>
        </w:rPr>
        <w:t>di</w:t>
      </w:r>
      <w:r w:rsidR="006D2665" w:rsidRPr="00EA1A11">
        <w:rPr>
          <w:rFonts w:ascii="Arial" w:hAnsi="Arial"/>
          <w:sz w:val="22"/>
          <w:szCs w:val="22"/>
        </w:rPr>
        <w:t xml:space="preserve">fferent costs in service provision </w:t>
      </w:r>
      <w:r w:rsidR="00D23975" w:rsidRPr="00EA1A11">
        <w:rPr>
          <w:rFonts w:ascii="Arial" w:hAnsi="Arial"/>
          <w:sz w:val="22"/>
          <w:szCs w:val="22"/>
        </w:rPr>
        <w:t xml:space="preserve">among </w:t>
      </w:r>
      <w:r w:rsidR="006D2665" w:rsidRPr="00EA1A11">
        <w:rPr>
          <w:rFonts w:ascii="Arial" w:hAnsi="Arial"/>
          <w:sz w:val="22"/>
          <w:szCs w:val="22"/>
        </w:rPr>
        <w:t xml:space="preserve">authorities with </w:t>
      </w:r>
      <w:r w:rsidR="00D23975" w:rsidRPr="00EA1A11">
        <w:rPr>
          <w:rFonts w:ascii="Arial" w:hAnsi="Arial"/>
          <w:sz w:val="22"/>
          <w:szCs w:val="22"/>
        </w:rPr>
        <w:t>broadly similar characteristics.</w:t>
      </w:r>
    </w:p>
    <w:p w14:paraId="5D07D79C" w14:textId="77777777" w:rsidR="008E118D" w:rsidRPr="00EA1A11" w:rsidRDefault="008E118D" w:rsidP="00EA1A11">
      <w:pPr>
        <w:pStyle w:val="ListParagraph"/>
        <w:ind w:left="360"/>
        <w:rPr>
          <w:rFonts w:ascii="Arial" w:hAnsi="Arial"/>
          <w:sz w:val="22"/>
          <w:szCs w:val="22"/>
        </w:rPr>
      </w:pPr>
    </w:p>
    <w:p w14:paraId="2870DCA8" w14:textId="3BDE6306" w:rsidR="006D2665" w:rsidRPr="00EA1A11" w:rsidRDefault="006D2665" w:rsidP="00EA1A11">
      <w:pPr>
        <w:pStyle w:val="ListParagraph"/>
        <w:numPr>
          <w:ilvl w:val="0"/>
          <w:numId w:val="7"/>
        </w:numPr>
        <w:rPr>
          <w:rFonts w:ascii="Arial" w:hAnsi="Arial"/>
          <w:sz w:val="22"/>
          <w:szCs w:val="22"/>
        </w:rPr>
      </w:pPr>
      <w:r w:rsidRPr="00EA1A11">
        <w:rPr>
          <w:rFonts w:ascii="Arial" w:hAnsi="Arial"/>
          <w:sz w:val="22"/>
          <w:szCs w:val="22"/>
        </w:rPr>
        <w:t>The Government is minded to incorporate the factors set out below:</w:t>
      </w:r>
    </w:p>
    <w:p w14:paraId="3FC84976" w14:textId="77777777" w:rsidR="00EA1A11" w:rsidRDefault="00EA1A11" w:rsidP="00EA1A11">
      <w:pPr>
        <w:pStyle w:val="ListParagraph"/>
        <w:ind w:left="360"/>
        <w:rPr>
          <w:rFonts w:ascii="Arial" w:hAnsi="Arial"/>
          <w:sz w:val="22"/>
          <w:szCs w:val="22"/>
        </w:rPr>
      </w:pPr>
    </w:p>
    <w:p w14:paraId="2A0DBD89" w14:textId="4FCA6FC0" w:rsidR="006D2665" w:rsidRPr="00EA1A11" w:rsidRDefault="006D2665" w:rsidP="00EA1A11">
      <w:pPr>
        <w:pStyle w:val="ListParagraph"/>
        <w:numPr>
          <w:ilvl w:val="1"/>
          <w:numId w:val="7"/>
        </w:numPr>
        <w:ind w:left="851" w:hanging="508"/>
        <w:rPr>
          <w:rFonts w:ascii="Arial" w:hAnsi="Arial"/>
          <w:sz w:val="22"/>
          <w:szCs w:val="22"/>
        </w:rPr>
      </w:pPr>
      <w:r w:rsidRPr="00EA1A11">
        <w:rPr>
          <w:rFonts w:ascii="Arial" w:hAnsi="Arial"/>
          <w:b/>
          <w:sz w:val="22"/>
          <w:szCs w:val="22"/>
        </w:rPr>
        <w:t>a rates cost adjustment</w:t>
      </w:r>
      <w:r w:rsidRPr="00EA1A11">
        <w:rPr>
          <w:rFonts w:ascii="Arial" w:hAnsi="Arial"/>
          <w:sz w:val="22"/>
          <w:szCs w:val="22"/>
        </w:rPr>
        <w:t>, including rents, to reflect the variation between areas in the cost of using equivalent premises due to differences in local supply and demand factors</w:t>
      </w:r>
      <w:r w:rsidR="00CD4F67">
        <w:rPr>
          <w:rFonts w:ascii="Arial" w:hAnsi="Arial"/>
          <w:sz w:val="22"/>
          <w:szCs w:val="22"/>
        </w:rPr>
        <w:t xml:space="preserve">.  This is </w:t>
      </w:r>
      <w:r w:rsidR="006959A7">
        <w:rPr>
          <w:rFonts w:ascii="Arial" w:hAnsi="Arial"/>
          <w:sz w:val="22"/>
          <w:szCs w:val="22"/>
        </w:rPr>
        <w:t xml:space="preserve">a </w:t>
      </w:r>
      <w:r w:rsidR="00CD4F67">
        <w:rPr>
          <w:rFonts w:ascii="Arial" w:hAnsi="Arial"/>
          <w:sz w:val="22"/>
          <w:szCs w:val="22"/>
        </w:rPr>
        <w:t>feature of the current area cost adjustment</w:t>
      </w:r>
      <w:r w:rsidR="00485CCC">
        <w:rPr>
          <w:rFonts w:ascii="Arial" w:hAnsi="Arial"/>
          <w:sz w:val="22"/>
          <w:szCs w:val="22"/>
        </w:rPr>
        <w:t>;</w:t>
      </w:r>
    </w:p>
    <w:p w14:paraId="2039BD08" w14:textId="0EBBC725" w:rsidR="00EA1A11" w:rsidRPr="00EA1A11" w:rsidRDefault="00EA1A11" w:rsidP="00EA1A11">
      <w:pPr>
        <w:pStyle w:val="ListParagraph"/>
        <w:ind w:left="851"/>
        <w:rPr>
          <w:rFonts w:ascii="Arial" w:hAnsi="Arial"/>
          <w:sz w:val="22"/>
          <w:szCs w:val="22"/>
        </w:rPr>
      </w:pPr>
    </w:p>
    <w:p w14:paraId="3EE48CA6" w14:textId="5EE53058" w:rsidR="006D2665" w:rsidRPr="00EA1A11" w:rsidRDefault="006D2665" w:rsidP="00EA1A11">
      <w:pPr>
        <w:pStyle w:val="ListParagraph"/>
        <w:numPr>
          <w:ilvl w:val="1"/>
          <w:numId w:val="7"/>
        </w:numPr>
        <w:ind w:left="851" w:hanging="508"/>
        <w:rPr>
          <w:rFonts w:ascii="Arial" w:hAnsi="Arial"/>
          <w:sz w:val="22"/>
          <w:szCs w:val="22"/>
        </w:rPr>
      </w:pPr>
      <w:r w:rsidRPr="00EA1A11">
        <w:rPr>
          <w:rFonts w:ascii="Arial" w:hAnsi="Arial"/>
          <w:b/>
          <w:sz w:val="22"/>
          <w:szCs w:val="22"/>
        </w:rPr>
        <w:t>a labour cost adjustment</w:t>
      </w:r>
      <w:r w:rsidRPr="00EA1A11">
        <w:rPr>
          <w:rFonts w:ascii="Arial" w:hAnsi="Arial"/>
          <w:sz w:val="22"/>
          <w:szCs w:val="22"/>
        </w:rPr>
        <w:t>, including accessibility, to reflect the fact that authorities will need to compete with other potential employers to secure and retain suitably skilled staff, including an assessment of extra journey times in rural and densely populated areas</w:t>
      </w:r>
      <w:r w:rsidR="00CD4F67">
        <w:rPr>
          <w:rFonts w:ascii="Arial" w:hAnsi="Arial"/>
          <w:sz w:val="22"/>
          <w:szCs w:val="22"/>
        </w:rPr>
        <w:t>.  There is a labour cost adjustment in the current area cost adjustment but this has not, in the past, included journey times</w:t>
      </w:r>
      <w:r w:rsidR="00485CCC">
        <w:rPr>
          <w:rFonts w:ascii="Arial" w:hAnsi="Arial"/>
          <w:sz w:val="22"/>
          <w:szCs w:val="22"/>
        </w:rPr>
        <w:t>;</w:t>
      </w:r>
      <w:r w:rsidRPr="00EA1A11">
        <w:rPr>
          <w:rFonts w:ascii="Arial" w:hAnsi="Arial"/>
          <w:sz w:val="22"/>
          <w:szCs w:val="22"/>
        </w:rPr>
        <w:t xml:space="preserve"> and</w:t>
      </w:r>
    </w:p>
    <w:p w14:paraId="7E37EF2C" w14:textId="77777777" w:rsidR="00EA1A11" w:rsidRDefault="00EA1A11" w:rsidP="00EA1A11">
      <w:pPr>
        <w:pStyle w:val="ListParagraph"/>
        <w:ind w:left="851"/>
        <w:rPr>
          <w:rFonts w:ascii="Arial" w:hAnsi="Arial"/>
          <w:sz w:val="22"/>
          <w:szCs w:val="22"/>
        </w:rPr>
      </w:pPr>
    </w:p>
    <w:p w14:paraId="7F953F33" w14:textId="42DF65B8" w:rsidR="00D7041B" w:rsidRPr="00EA1A11" w:rsidRDefault="006D2665" w:rsidP="00EA1A11">
      <w:pPr>
        <w:pStyle w:val="ListParagraph"/>
        <w:numPr>
          <w:ilvl w:val="1"/>
          <w:numId w:val="7"/>
        </w:numPr>
        <w:ind w:left="851" w:hanging="508"/>
        <w:rPr>
          <w:rFonts w:ascii="Arial" w:hAnsi="Arial"/>
          <w:sz w:val="22"/>
          <w:szCs w:val="22"/>
        </w:rPr>
      </w:pPr>
      <w:r w:rsidRPr="00EA1A11">
        <w:rPr>
          <w:rFonts w:ascii="Arial" w:hAnsi="Arial"/>
          <w:b/>
          <w:sz w:val="22"/>
          <w:szCs w:val="22"/>
        </w:rPr>
        <w:t>a remoteness adjustment</w:t>
      </w:r>
      <w:r w:rsidRPr="00EA1A11">
        <w:rPr>
          <w:rFonts w:ascii="Arial" w:hAnsi="Arial"/>
          <w:sz w:val="22"/>
          <w:szCs w:val="22"/>
        </w:rPr>
        <w:t xml:space="preserve">, to account for variation in the cost of some inputs due to the size of local markets </w:t>
      </w:r>
      <w:r w:rsidR="00D7041B" w:rsidRPr="00EA1A11">
        <w:rPr>
          <w:rFonts w:ascii="Arial" w:hAnsi="Arial"/>
          <w:sz w:val="22"/>
          <w:szCs w:val="22"/>
        </w:rPr>
        <w:t>or isolation from major markets.</w:t>
      </w:r>
    </w:p>
    <w:p w14:paraId="6C9B0112" w14:textId="77777777" w:rsidR="00EA1A11" w:rsidRDefault="00EA1A11" w:rsidP="0027530C">
      <w:pPr>
        <w:rPr>
          <w:rFonts w:cs="Arial"/>
          <w:b/>
          <w:sz w:val="22"/>
          <w:szCs w:val="22"/>
        </w:rPr>
      </w:pPr>
    </w:p>
    <w:p w14:paraId="681A1189" w14:textId="77777777" w:rsidR="00CD4F67" w:rsidRDefault="00CD4F67" w:rsidP="0027530C">
      <w:pPr>
        <w:rPr>
          <w:rFonts w:cs="Arial"/>
          <w:b/>
          <w:sz w:val="22"/>
          <w:szCs w:val="22"/>
        </w:rPr>
      </w:pPr>
    </w:p>
    <w:p w14:paraId="2D9DFC14" w14:textId="5A3D004D" w:rsidR="00D7041B" w:rsidRPr="00EE5C68" w:rsidRDefault="00EE5C68" w:rsidP="006D2665">
      <w:pPr>
        <w:spacing w:after="200" w:line="276" w:lineRule="auto"/>
        <w:rPr>
          <w:rFonts w:cs="Arial"/>
          <w:b/>
          <w:sz w:val="22"/>
          <w:szCs w:val="22"/>
        </w:rPr>
      </w:pPr>
      <w:r>
        <w:rPr>
          <w:rFonts w:cs="Arial"/>
          <w:b/>
          <w:sz w:val="22"/>
          <w:szCs w:val="22"/>
        </w:rPr>
        <w:t>Consultation: a</w:t>
      </w:r>
      <w:r w:rsidR="00D7041B" w:rsidRPr="00EE5C68">
        <w:rPr>
          <w:rFonts w:cs="Arial"/>
          <w:b/>
          <w:sz w:val="22"/>
          <w:szCs w:val="22"/>
        </w:rPr>
        <w:t>djusting for relative resources</w:t>
      </w:r>
    </w:p>
    <w:p w14:paraId="6CC43A1A" w14:textId="2D38652F" w:rsidR="003B4BFB" w:rsidRPr="00EA1A11" w:rsidRDefault="00D7041B" w:rsidP="00EA1A11">
      <w:pPr>
        <w:pStyle w:val="ListParagraph"/>
        <w:numPr>
          <w:ilvl w:val="0"/>
          <w:numId w:val="7"/>
        </w:numPr>
        <w:rPr>
          <w:rFonts w:ascii="Arial" w:hAnsi="Arial"/>
          <w:sz w:val="22"/>
          <w:szCs w:val="22"/>
        </w:rPr>
      </w:pPr>
      <w:r w:rsidRPr="00EA1A11">
        <w:rPr>
          <w:rFonts w:ascii="Arial" w:hAnsi="Arial"/>
          <w:sz w:val="22"/>
          <w:szCs w:val="22"/>
        </w:rPr>
        <w:t>A</w:t>
      </w:r>
      <w:r w:rsidR="003B4BFB" w:rsidRPr="00EA1A11">
        <w:rPr>
          <w:rFonts w:ascii="Arial" w:hAnsi="Arial"/>
          <w:sz w:val="22"/>
          <w:szCs w:val="22"/>
        </w:rPr>
        <w:t>s</w:t>
      </w:r>
      <w:r w:rsidRPr="00EA1A11">
        <w:rPr>
          <w:rFonts w:ascii="Arial" w:hAnsi="Arial"/>
          <w:sz w:val="22"/>
          <w:szCs w:val="22"/>
        </w:rPr>
        <w:t xml:space="preserve"> expected, the Government’s consultation document includes proposals on how the relative resources deduction could be calculated. The following</w:t>
      </w:r>
      <w:r w:rsidR="003B4BFB" w:rsidRPr="00EA1A11">
        <w:rPr>
          <w:rFonts w:ascii="Arial" w:hAnsi="Arial"/>
          <w:sz w:val="22"/>
          <w:szCs w:val="22"/>
        </w:rPr>
        <w:t xml:space="preserve"> elements were identified in the calculation </w:t>
      </w:r>
      <w:r w:rsidR="00D2544D">
        <w:rPr>
          <w:rFonts w:ascii="Arial" w:hAnsi="Arial"/>
          <w:sz w:val="22"/>
          <w:szCs w:val="22"/>
        </w:rPr>
        <w:t>of</w:t>
      </w:r>
      <w:r w:rsidR="003B4BFB" w:rsidRPr="00EA1A11">
        <w:rPr>
          <w:rFonts w:ascii="Arial" w:hAnsi="Arial"/>
          <w:sz w:val="22"/>
          <w:szCs w:val="22"/>
        </w:rPr>
        <w:t xml:space="preserve"> council tax adjustments:</w:t>
      </w:r>
    </w:p>
    <w:p w14:paraId="6BED6B29" w14:textId="77777777" w:rsidR="00EA1A11" w:rsidRDefault="00EA1A11" w:rsidP="00EA1A11">
      <w:pPr>
        <w:pStyle w:val="ListParagraph"/>
        <w:ind w:left="360"/>
        <w:rPr>
          <w:rFonts w:ascii="Arial" w:hAnsi="Arial"/>
          <w:sz w:val="22"/>
          <w:szCs w:val="22"/>
        </w:rPr>
      </w:pPr>
    </w:p>
    <w:p w14:paraId="74AACACF" w14:textId="191A04F0" w:rsidR="003B4BFB" w:rsidRPr="00EA1A11" w:rsidRDefault="003B4BFB" w:rsidP="00EA1A11">
      <w:pPr>
        <w:pStyle w:val="ListParagraph"/>
        <w:numPr>
          <w:ilvl w:val="1"/>
          <w:numId w:val="7"/>
        </w:numPr>
        <w:ind w:left="851" w:hanging="508"/>
        <w:rPr>
          <w:rFonts w:ascii="Arial" w:hAnsi="Arial"/>
          <w:sz w:val="22"/>
          <w:szCs w:val="22"/>
        </w:rPr>
      </w:pPr>
      <w:r w:rsidRPr="00EA1A11">
        <w:rPr>
          <w:rFonts w:ascii="Arial" w:hAnsi="Arial"/>
          <w:b/>
          <w:sz w:val="22"/>
          <w:szCs w:val="22"/>
        </w:rPr>
        <w:t>A measure of council tax base, including treatment of discounts, exemptions, premiums and local council tax support.</w:t>
      </w:r>
      <w:r w:rsidRPr="00EA1A11">
        <w:rPr>
          <w:rFonts w:ascii="Arial" w:hAnsi="Arial"/>
          <w:sz w:val="22"/>
          <w:szCs w:val="22"/>
        </w:rPr>
        <w:t xml:space="preserve"> The Government proposes to adjust in full for all mandatory discounts, exemptions and premiums, including the pension-age element of local council tax support</w:t>
      </w:r>
      <w:r w:rsidR="000A3702">
        <w:rPr>
          <w:rFonts w:ascii="Arial" w:hAnsi="Arial"/>
          <w:sz w:val="22"/>
          <w:szCs w:val="22"/>
        </w:rPr>
        <w:t xml:space="preserve"> and is consulting </w:t>
      </w:r>
      <w:r w:rsidR="006959A7">
        <w:rPr>
          <w:rFonts w:ascii="Arial" w:hAnsi="Arial"/>
          <w:sz w:val="22"/>
          <w:szCs w:val="22"/>
        </w:rPr>
        <w:t>on how to treat</w:t>
      </w:r>
      <w:r w:rsidRPr="00EA1A11">
        <w:rPr>
          <w:rFonts w:ascii="Arial" w:hAnsi="Arial"/>
          <w:sz w:val="22"/>
          <w:szCs w:val="22"/>
        </w:rPr>
        <w:t xml:space="preserve"> discretionary discounts and premiums </w:t>
      </w:r>
      <w:r w:rsidR="009D7A1F">
        <w:rPr>
          <w:rFonts w:ascii="Arial" w:hAnsi="Arial"/>
          <w:sz w:val="22"/>
          <w:szCs w:val="22"/>
        </w:rPr>
        <w:t>T</w:t>
      </w:r>
      <w:r w:rsidRPr="00EA1A11">
        <w:rPr>
          <w:rFonts w:ascii="Arial" w:hAnsi="Arial"/>
          <w:sz w:val="22"/>
          <w:szCs w:val="22"/>
        </w:rPr>
        <w:t>he Government is looking for suggestions on how to adjust for the working-age element of council tax support given its mixed mandatory/discretionary nature.</w:t>
      </w:r>
    </w:p>
    <w:p w14:paraId="33F78F88" w14:textId="77777777" w:rsidR="00EA1A11" w:rsidRDefault="00EA1A11" w:rsidP="00EA1A11">
      <w:pPr>
        <w:pStyle w:val="ListParagraph"/>
        <w:ind w:left="851"/>
        <w:rPr>
          <w:rFonts w:ascii="Arial" w:hAnsi="Arial"/>
          <w:sz w:val="22"/>
          <w:szCs w:val="22"/>
        </w:rPr>
      </w:pPr>
    </w:p>
    <w:p w14:paraId="425FEBAD" w14:textId="3B4A172B" w:rsidR="003B4BFB" w:rsidRPr="00EA1A11" w:rsidRDefault="003B4BFB" w:rsidP="00EA1A11">
      <w:pPr>
        <w:pStyle w:val="ListParagraph"/>
        <w:ind w:left="851"/>
        <w:rPr>
          <w:rFonts w:ascii="Arial" w:hAnsi="Arial"/>
          <w:i/>
          <w:sz w:val="22"/>
          <w:szCs w:val="22"/>
        </w:rPr>
      </w:pPr>
      <w:r w:rsidRPr="00EA1A11">
        <w:rPr>
          <w:rFonts w:ascii="Arial" w:hAnsi="Arial"/>
          <w:i/>
          <w:sz w:val="22"/>
          <w:szCs w:val="22"/>
        </w:rPr>
        <w:t>multiplied by</w:t>
      </w:r>
    </w:p>
    <w:p w14:paraId="2467A065" w14:textId="77777777" w:rsidR="00EA1A11" w:rsidRDefault="00EA1A11" w:rsidP="00EA1A11">
      <w:pPr>
        <w:pStyle w:val="ListParagraph"/>
        <w:ind w:left="851"/>
        <w:rPr>
          <w:rFonts w:ascii="Arial" w:hAnsi="Arial"/>
          <w:sz w:val="22"/>
          <w:szCs w:val="22"/>
        </w:rPr>
      </w:pPr>
    </w:p>
    <w:p w14:paraId="6BBB3CDF" w14:textId="2D239DE5" w:rsidR="003B4BFB" w:rsidRPr="00EA1A11" w:rsidRDefault="003B4BFB" w:rsidP="00EA1A11">
      <w:pPr>
        <w:pStyle w:val="ListParagraph"/>
        <w:numPr>
          <w:ilvl w:val="1"/>
          <w:numId w:val="7"/>
        </w:numPr>
        <w:ind w:left="851" w:hanging="508"/>
        <w:rPr>
          <w:rFonts w:ascii="Arial" w:hAnsi="Arial"/>
          <w:sz w:val="22"/>
          <w:szCs w:val="22"/>
        </w:rPr>
      </w:pPr>
      <w:r w:rsidRPr="00EA1A11">
        <w:rPr>
          <w:rFonts w:ascii="Arial" w:hAnsi="Arial"/>
          <w:b/>
          <w:sz w:val="22"/>
          <w:szCs w:val="22"/>
        </w:rPr>
        <w:t>A measure of council tax level.</w:t>
      </w:r>
      <w:r w:rsidRPr="00EA1A11">
        <w:rPr>
          <w:rFonts w:ascii="Arial" w:hAnsi="Arial"/>
          <w:sz w:val="22"/>
          <w:szCs w:val="22"/>
        </w:rPr>
        <w:t xml:space="preserve"> The Government is minded to use a notional council tax </w:t>
      </w:r>
      <w:r w:rsidR="006959A7">
        <w:rPr>
          <w:rFonts w:ascii="Arial" w:hAnsi="Arial"/>
          <w:sz w:val="22"/>
          <w:szCs w:val="22"/>
        </w:rPr>
        <w:t xml:space="preserve">level </w:t>
      </w:r>
      <w:r w:rsidRPr="00EA1A11">
        <w:rPr>
          <w:rFonts w:ascii="Arial" w:hAnsi="Arial"/>
          <w:sz w:val="22"/>
          <w:szCs w:val="22"/>
        </w:rPr>
        <w:t>across England rather than actual council tax levels, and is looking for views on the level at which it could be set.</w:t>
      </w:r>
    </w:p>
    <w:p w14:paraId="365C4B7B" w14:textId="77777777" w:rsidR="00EA1A11" w:rsidRDefault="00EA1A11" w:rsidP="00EA1A11">
      <w:pPr>
        <w:pStyle w:val="ListParagraph"/>
        <w:ind w:left="851"/>
        <w:rPr>
          <w:rFonts w:ascii="Arial" w:hAnsi="Arial"/>
          <w:sz w:val="22"/>
          <w:szCs w:val="22"/>
        </w:rPr>
      </w:pPr>
    </w:p>
    <w:p w14:paraId="7C87A0F6" w14:textId="77777777" w:rsidR="003B4BFB" w:rsidRPr="00EA1A11" w:rsidRDefault="003B4BFB" w:rsidP="00EA1A11">
      <w:pPr>
        <w:pStyle w:val="ListParagraph"/>
        <w:ind w:left="851"/>
        <w:rPr>
          <w:rFonts w:ascii="Arial" w:hAnsi="Arial"/>
          <w:i/>
          <w:sz w:val="22"/>
          <w:szCs w:val="22"/>
        </w:rPr>
      </w:pPr>
      <w:r w:rsidRPr="00EA1A11">
        <w:rPr>
          <w:rFonts w:ascii="Arial" w:hAnsi="Arial"/>
          <w:i/>
          <w:sz w:val="22"/>
          <w:szCs w:val="22"/>
        </w:rPr>
        <w:t>shared according to</w:t>
      </w:r>
    </w:p>
    <w:p w14:paraId="02EF5D43" w14:textId="77777777" w:rsidR="00EA1A11" w:rsidRDefault="00EA1A11" w:rsidP="00EA1A11">
      <w:pPr>
        <w:pStyle w:val="ListParagraph"/>
        <w:ind w:left="851"/>
        <w:rPr>
          <w:rFonts w:ascii="Arial" w:hAnsi="Arial"/>
          <w:sz w:val="22"/>
          <w:szCs w:val="22"/>
        </w:rPr>
      </w:pPr>
    </w:p>
    <w:p w14:paraId="7A37098E" w14:textId="068979FB" w:rsidR="003B4BFB" w:rsidRPr="00EA1A11" w:rsidRDefault="003B4BFB" w:rsidP="00EA1A11">
      <w:pPr>
        <w:pStyle w:val="ListParagraph"/>
        <w:numPr>
          <w:ilvl w:val="1"/>
          <w:numId w:val="7"/>
        </w:numPr>
        <w:ind w:left="851" w:hanging="508"/>
        <w:rPr>
          <w:rFonts w:ascii="Arial" w:hAnsi="Arial"/>
          <w:sz w:val="22"/>
          <w:szCs w:val="22"/>
        </w:rPr>
      </w:pPr>
      <w:r w:rsidRPr="00EA1A11">
        <w:rPr>
          <w:rFonts w:ascii="Arial" w:hAnsi="Arial"/>
          <w:b/>
          <w:sz w:val="22"/>
          <w:szCs w:val="22"/>
        </w:rPr>
        <w:t>An approach to council tax tier splits in multi-tier areas.</w:t>
      </w:r>
      <w:r w:rsidRPr="00EA1A11">
        <w:rPr>
          <w:rFonts w:ascii="Arial" w:hAnsi="Arial"/>
          <w:sz w:val="22"/>
          <w:szCs w:val="22"/>
        </w:rPr>
        <w:t xml:space="preserve"> This is in effect the same as identifying how the notional council tax level (set at unitary level) breaks </w:t>
      </w:r>
      <w:r w:rsidRPr="00EA1A11">
        <w:rPr>
          <w:rFonts w:ascii="Arial" w:hAnsi="Arial"/>
          <w:sz w:val="22"/>
          <w:szCs w:val="22"/>
        </w:rPr>
        <w:lastRenderedPageBreak/>
        <w:t>down into specific authority tiers. A larger tier split for an authority type means a larger share of the resources deduction for the tier as a whole, with the use of notional council tax level ensuring that within the tier the distribution of this deduction is only based on relative taxbase size.</w:t>
      </w:r>
    </w:p>
    <w:p w14:paraId="7C27C2FD" w14:textId="77777777" w:rsidR="00B073C3" w:rsidRDefault="00B073C3" w:rsidP="00B073C3">
      <w:pPr>
        <w:pStyle w:val="ListParagraph"/>
        <w:ind w:left="360"/>
        <w:rPr>
          <w:rFonts w:ascii="Arial" w:hAnsi="Arial"/>
          <w:sz w:val="22"/>
          <w:szCs w:val="22"/>
        </w:rPr>
      </w:pPr>
    </w:p>
    <w:p w14:paraId="36537E0D" w14:textId="1C706158" w:rsidR="00D7041B" w:rsidRPr="009D7A1F" w:rsidRDefault="000A3702" w:rsidP="00F65C02">
      <w:pPr>
        <w:pStyle w:val="ListParagraph"/>
        <w:numPr>
          <w:ilvl w:val="0"/>
          <w:numId w:val="7"/>
        </w:numPr>
        <w:rPr>
          <w:rFonts w:ascii="Arial" w:hAnsi="Arial"/>
          <w:sz w:val="22"/>
          <w:szCs w:val="22"/>
        </w:rPr>
      </w:pPr>
      <w:r w:rsidRPr="009D7A1F">
        <w:rPr>
          <w:rFonts w:ascii="Arial" w:hAnsi="Arial"/>
          <w:sz w:val="22"/>
          <w:szCs w:val="22"/>
        </w:rPr>
        <w:t xml:space="preserve">The Government is also seeking views on whether to take council tax collection rates into account in the resources adjustment. </w:t>
      </w:r>
      <w:r w:rsidR="003B4BFB" w:rsidRPr="009D7A1F">
        <w:rPr>
          <w:rFonts w:ascii="Arial" w:hAnsi="Arial"/>
          <w:sz w:val="22"/>
          <w:szCs w:val="22"/>
        </w:rPr>
        <w:t>In the formula grant system, this was implicitly assumed to be uniform across England so as not to create perverse incentives or to penalise councils with higher collection rates; but the Government is asking whether there is any merit in using individualised council tax collection rate assumptions.</w:t>
      </w:r>
      <w:r w:rsidR="00CB4951" w:rsidRPr="009D7A1F">
        <w:rPr>
          <w:rFonts w:ascii="Arial" w:hAnsi="Arial"/>
          <w:sz w:val="22"/>
          <w:szCs w:val="22"/>
        </w:rPr>
        <w:t xml:space="preserve"> </w:t>
      </w:r>
      <w:r w:rsidRPr="009D7A1F">
        <w:rPr>
          <w:rFonts w:ascii="Arial" w:hAnsi="Arial"/>
          <w:sz w:val="22"/>
          <w:szCs w:val="22"/>
        </w:rPr>
        <w:t>There is</w:t>
      </w:r>
      <w:r w:rsidR="006F6373" w:rsidRPr="009D7A1F">
        <w:rPr>
          <w:rFonts w:ascii="Arial" w:hAnsi="Arial"/>
          <w:sz w:val="22"/>
          <w:szCs w:val="22"/>
        </w:rPr>
        <w:t xml:space="preserve"> a strong correlation between collection rates and the index of multiple deprivation, with more deprived areas having a tendency of lower collection rates. </w:t>
      </w:r>
      <w:r w:rsidR="009D7A1F" w:rsidRPr="009D7A1F">
        <w:rPr>
          <w:rFonts w:ascii="Arial" w:hAnsi="Arial"/>
          <w:sz w:val="22"/>
          <w:szCs w:val="22"/>
        </w:rPr>
        <w:t xml:space="preserve"> </w:t>
      </w:r>
      <w:r w:rsidR="003B4BFB" w:rsidRPr="009D7A1F">
        <w:rPr>
          <w:rFonts w:ascii="Arial" w:hAnsi="Arial"/>
          <w:sz w:val="22"/>
          <w:szCs w:val="22"/>
        </w:rPr>
        <w:t xml:space="preserve">The Government is also considering whether to </w:t>
      </w:r>
      <w:r w:rsidR="00B073C3">
        <w:rPr>
          <w:rFonts w:ascii="Arial" w:hAnsi="Arial"/>
          <w:sz w:val="22"/>
          <w:szCs w:val="22"/>
        </w:rPr>
        <w:t xml:space="preserve">project </w:t>
      </w:r>
      <w:r w:rsidR="003B4BFB" w:rsidRPr="009D7A1F">
        <w:rPr>
          <w:rFonts w:ascii="Arial" w:hAnsi="Arial"/>
          <w:sz w:val="22"/>
          <w:szCs w:val="22"/>
        </w:rPr>
        <w:t>changes in the council tax base over a number of future years</w:t>
      </w:r>
      <w:r w:rsidR="00614C95" w:rsidRPr="009D7A1F">
        <w:rPr>
          <w:rFonts w:ascii="Arial" w:hAnsi="Arial"/>
          <w:sz w:val="22"/>
          <w:szCs w:val="22"/>
        </w:rPr>
        <w:t>.</w:t>
      </w:r>
    </w:p>
    <w:p w14:paraId="1B17CC69" w14:textId="77777777" w:rsidR="008E118D" w:rsidRPr="00EA1A11" w:rsidRDefault="008E118D" w:rsidP="00EA1A11">
      <w:pPr>
        <w:pStyle w:val="ListParagraph"/>
        <w:ind w:left="360"/>
        <w:rPr>
          <w:rFonts w:ascii="Arial" w:hAnsi="Arial"/>
          <w:sz w:val="22"/>
          <w:szCs w:val="22"/>
        </w:rPr>
      </w:pPr>
    </w:p>
    <w:p w14:paraId="36321981" w14:textId="2C1E8B35" w:rsidR="00CC6667" w:rsidRPr="00EA1A11" w:rsidRDefault="0042615D" w:rsidP="00EA1A11">
      <w:pPr>
        <w:pStyle w:val="ListParagraph"/>
        <w:numPr>
          <w:ilvl w:val="0"/>
          <w:numId w:val="7"/>
        </w:numPr>
        <w:rPr>
          <w:rFonts w:ascii="Arial" w:hAnsi="Arial"/>
          <w:sz w:val="22"/>
          <w:szCs w:val="22"/>
        </w:rPr>
      </w:pPr>
      <w:r w:rsidRPr="00EA1A11">
        <w:rPr>
          <w:rFonts w:ascii="Arial" w:hAnsi="Arial"/>
          <w:sz w:val="22"/>
          <w:szCs w:val="22"/>
        </w:rPr>
        <w:t>The Government is minded to not include an assessment of fees and charges in the resources deduction, but is asking about how best to adjust specifically for parking income should it decide to do so.</w:t>
      </w:r>
    </w:p>
    <w:p w14:paraId="3B094BB8" w14:textId="77777777" w:rsidR="00CC6667" w:rsidRDefault="00CC6667">
      <w:pPr>
        <w:rPr>
          <w:rFonts w:cs="Arial"/>
          <w:sz w:val="22"/>
          <w:szCs w:val="22"/>
        </w:rPr>
      </w:pPr>
    </w:p>
    <w:p w14:paraId="625B2615" w14:textId="77777777" w:rsidR="00DE51DE" w:rsidRPr="00EE5C68" w:rsidRDefault="00DE51DE">
      <w:pPr>
        <w:rPr>
          <w:rFonts w:cs="Arial"/>
          <w:sz w:val="22"/>
          <w:szCs w:val="22"/>
        </w:rPr>
      </w:pPr>
    </w:p>
    <w:p w14:paraId="6EAAB439" w14:textId="6754AD87" w:rsidR="00CC6667" w:rsidRPr="00607DE9" w:rsidRDefault="00607DE9">
      <w:pPr>
        <w:rPr>
          <w:rFonts w:cs="Arial"/>
          <w:b/>
          <w:sz w:val="22"/>
          <w:szCs w:val="22"/>
        </w:rPr>
      </w:pPr>
      <w:r w:rsidRPr="00607DE9">
        <w:rPr>
          <w:rFonts w:cs="Arial"/>
          <w:b/>
          <w:sz w:val="22"/>
          <w:szCs w:val="22"/>
        </w:rPr>
        <w:t>Consultation: t</w:t>
      </w:r>
      <w:r w:rsidR="0042615D" w:rsidRPr="00607DE9">
        <w:rPr>
          <w:rFonts w:cs="Arial"/>
          <w:b/>
          <w:sz w:val="22"/>
          <w:szCs w:val="22"/>
        </w:rPr>
        <w:t>ransition</w:t>
      </w:r>
    </w:p>
    <w:p w14:paraId="16BDE379" w14:textId="77777777" w:rsidR="0042615D" w:rsidRPr="00EE5C68" w:rsidRDefault="0042615D">
      <w:pPr>
        <w:rPr>
          <w:rFonts w:cs="Arial"/>
          <w:sz w:val="22"/>
          <w:szCs w:val="22"/>
        </w:rPr>
      </w:pPr>
    </w:p>
    <w:p w14:paraId="6A653205" w14:textId="329BA173" w:rsidR="0042615D" w:rsidRPr="00EA1A11" w:rsidRDefault="0042615D" w:rsidP="00EA1A11">
      <w:pPr>
        <w:pStyle w:val="ListParagraph"/>
        <w:numPr>
          <w:ilvl w:val="0"/>
          <w:numId w:val="7"/>
        </w:numPr>
        <w:rPr>
          <w:rFonts w:ascii="Arial" w:hAnsi="Arial"/>
          <w:sz w:val="22"/>
          <w:szCs w:val="22"/>
        </w:rPr>
      </w:pPr>
      <w:r w:rsidRPr="00EA1A11">
        <w:rPr>
          <w:rFonts w:ascii="Arial" w:hAnsi="Arial"/>
          <w:sz w:val="22"/>
          <w:szCs w:val="22"/>
        </w:rPr>
        <w:t>Finally, the consultation document outlines the Government’s early thinking on how a transition mechanism could work. The Government asks for views on the main principles that could underpin the transition mechanism as set out in the table below</w:t>
      </w:r>
      <w:r w:rsidR="00FC4ED3">
        <w:rPr>
          <w:rFonts w:ascii="Arial" w:hAnsi="Arial"/>
          <w:sz w:val="22"/>
          <w:szCs w:val="22"/>
        </w:rPr>
        <w:t>.</w:t>
      </w:r>
    </w:p>
    <w:p w14:paraId="5E4278A9" w14:textId="25172806" w:rsidR="00FE6D99" w:rsidRPr="00EE5C68" w:rsidRDefault="00FE6D99">
      <w:pPr>
        <w:rPr>
          <w:rFonts w:cs="Arial"/>
          <w:sz w:val="22"/>
          <w:szCs w:val="22"/>
        </w:rPr>
      </w:pPr>
    </w:p>
    <w:p w14:paraId="33C4EF25" w14:textId="0E97AA69" w:rsidR="00FE6D99" w:rsidRPr="00EE5C68" w:rsidRDefault="00FE6D99">
      <w:pPr>
        <w:rPr>
          <w:rFonts w:cs="Arial"/>
          <w:b/>
          <w:sz w:val="22"/>
          <w:szCs w:val="22"/>
        </w:rPr>
      </w:pPr>
      <w:r w:rsidRPr="00EE5C68">
        <w:rPr>
          <w:rFonts w:cs="Arial"/>
          <w:b/>
          <w:sz w:val="22"/>
          <w:szCs w:val="22"/>
        </w:rPr>
        <w:t>Table 3. Potential principles to underpin the transition mechanism</w:t>
      </w:r>
    </w:p>
    <w:p w14:paraId="7B788160" w14:textId="32FB9733" w:rsidR="00FE6D99" w:rsidRPr="00EE5C68" w:rsidRDefault="00FE6D99">
      <w:pPr>
        <w:rPr>
          <w:rFonts w:cs="Arial"/>
          <w:sz w:val="22"/>
          <w:szCs w:val="22"/>
        </w:rPr>
      </w:pPr>
    </w:p>
    <w:tbl>
      <w:tblPr>
        <w:tblStyle w:val="TableGrid"/>
        <w:tblW w:w="9072" w:type="dxa"/>
        <w:tblInd w:w="-5" w:type="dxa"/>
        <w:tblLook w:val="04A0" w:firstRow="1" w:lastRow="0" w:firstColumn="1" w:lastColumn="0" w:noHBand="0" w:noVBand="1"/>
      </w:tblPr>
      <w:tblGrid>
        <w:gridCol w:w="1903"/>
        <w:gridCol w:w="7169"/>
      </w:tblGrid>
      <w:tr w:rsidR="00FE6D99" w:rsidRPr="00EE5C68" w14:paraId="52A0BBB9" w14:textId="77777777" w:rsidTr="000C641E">
        <w:trPr>
          <w:tblHeader/>
        </w:trPr>
        <w:tc>
          <w:tcPr>
            <w:tcW w:w="1903" w:type="dxa"/>
            <w:shd w:val="clear" w:color="auto" w:fill="D0CECE" w:themeFill="background2" w:themeFillShade="E6"/>
          </w:tcPr>
          <w:p w14:paraId="43F403E9" w14:textId="77777777" w:rsidR="00FE6D99" w:rsidRPr="00EE5C68" w:rsidRDefault="00FE6D99" w:rsidP="000C641E">
            <w:pPr>
              <w:pStyle w:val="ListParagraph"/>
              <w:keepNext/>
              <w:keepLines/>
              <w:ind w:left="0" w:firstLine="0"/>
              <w:rPr>
                <w:rFonts w:ascii="Arial" w:hAnsi="Arial"/>
                <w:b/>
                <w:sz w:val="22"/>
                <w:szCs w:val="22"/>
                <w:lang w:eastAsia="ja-JP"/>
              </w:rPr>
            </w:pPr>
            <w:r w:rsidRPr="00EE5C68">
              <w:rPr>
                <w:rFonts w:ascii="Arial" w:hAnsi="Arial"/>
                <w:b/>
                <w:sz w:val="22"/>
                <w:szCs w:val="22"/>
                <w:lang w:eastAsia="ja-JP"/>
              </w:rPr>
              <w:t>Principle</w:t>
            </w:r>
          </w:p>
        </w:tc>
        <w:tc>
          <w:tcPr>
            <w:tcW w:w="7169" w:type="dxa"/>
            <w:shd w:val="clear" w:color="auto" w:fill="D0CECE" w:themeFill="background2" w:themeFillShade="E6"/>
          </w:tcPr>
          <w:p w14:paraId="0346EA8C" w14:textId="77777777" w:rsidR="00FE6D99" w:rsidRPr="00EE5C68" w:rsidRDefault="00FE6D99" w:rsidP="000C641E">
            <w:pPr>
              <w:pStyle w:val="ListParagraph"/>
              <w:keepNext/>
              <w:keepLines/>
              <w:ind w:left="0" w:firstLine="0"/>
              <w:rPr>
                <w:rFonts w:ascii="Arial" w:hAnsi="Arial"/>
                <w:b/>
                <w:sz w:val="22"/>
                <w:szCs w:val="22"/>
                <w:lang w:eastAsia="ja-JP"/>
              </w:rPr>
            </w:pPr>
            <w:r w:rsidRPr="00EE5C68">
              <w:rPr>
                <w:rFonts w:ascii="Arial" w:hAnsi="Arial"/>
                <w:b/>
                <w:sz w:val="22"/>
                <w:szCs w:val="22"/>
                <w:lang w:eastAsia="ja-JP"/>
              </w:rPr>
              <w:t>Description</w:t>
            </w:r>
          </w:p>
        </w:tc>
      </w:tr>
      <w:tr w:rsidR="00FE6D99" w:rsidRPr="00EE5C68" w14:paraId="54B7F465" w14:textId="77777777" w:rsidTr="000C641E">
        <w:tc>
          <w:tcPr>
            <w:tcW w:w="1903" w:type="dxa"/>
          </w:tcPr>
          <w:p w14:paraId="7B4E9141" w14:textId="77777777" w:rsidR="00FE6D99" w:rsidRPr="00EE5C68" w:rsidRDefault="00FE6D99" w:rsidP="000C641E">
            <w:pPr>
              <w:pStyle w:val="ListParagraph"/>
              <w:keepNext/>
              <w:keepLines/>
              <w:ind w:left="0" w:firstLine="0"/>
              <w:rPr>
                <w:rFonts w:ascii="Arial" w:hAnsi="Arial"/>
                <w:sz w:val="22"/>
                <w:szCs w:val="22"/>
                <w:lang w:eastAsia="ja-JP"/>
              </w:rPr>
            </w:pPr>
            <w:r w:rsidRPr="00EE5C68">
              <w:rPr>
                <w:rFonts w:ascii="Arial" w:hAnsi="Arial"/>
                <w:b/>
                <w:bCs/>
                <w:sz w:val="22"/>
                <w:szCs w:val="22"/>
                <w:lang w:eastAsia="ja-JP"/>
              </w:rPr>
              <w:t>Stability</w:t>
            </w:r>
          </w:p>
        </w:tc>
        <w:tc>
          <w:tcPr>
            <w:tcW w:w="7169" w:type="dxa"/>
          </w:tcPr>
          <w:p w14:paraId="102774C9" w14:textId="5D16D763" w:rsidR="00FE6D99" w:rsidRPr="00EE5C68" w:rsidRDefault="00FE6D99" w:rsidP="00EE5C68">
            <w:pPr>
              <w:keepNext/>
              <w:keepLines/>
              <w:ind w:left="0" w:firstLine="0"/>
              <w:rPr>
                <w:rFonts w:cs="Arial"/>
                <w:sz w:val="22"/>
                <w:szCs w:val="22"/>
                <w:lang w:eastAsia="ja-JP"/>
              </w:rPr>
            </w:pPr>
            <w:r w:rsidRPr="00EE5C68">
              <w:rPr>
                <w:rFonts w:cs="Arial"/>
                <w:sz w:val="22"/>
                <w:szCs w:val="22"/>
                <w:lang w:eastAsia="ja-JP"/>
              </w:rPr>
              <w:t>The transition from the existing funding position to new target allocations must be manageable and sustainable for both the sector and individual local authorities, in the context of wider changes to the local government finance system.</w:t>
            </w:r>
          </w:p>
        </w:tc>
      </w:tr>
      <w:tr w:rsidR="00FE6D99" w:rsidRPr="00EE5C68" w14:paraId="78AC7E66" w14:textId="77777777" w:rsidTr="000C641E">
        <w:tc>
          <w:tcPr>
            <w:tcW w:w="1903" w:type="dxa"/>
          </w:tcPr>
          <w:p w14:paraId="3027BB6E" w14:textId="77777777" w:rsidR="00FE6D99" w:rsidRPr="00EE5C68" w:rsidRDefault="00FE6D99" w:rsidP="000C641E">
            <w:pPr>
              <w:pStyle w:val="ListParagraph"/>
              <w:keepNext/>
              <w:keepLines/>
              <w:ind w:left="0" w:firstLine="0"/>
              <w:rPr>
                <w:rFonts w:ascii="Arial" w:hAnsi="Arial"/>
                <w:sz w:val="22"/>
                <w:szCs w:val="22"/>
                <w:lang w:eastAsia="ja-JP"/>
              </w:rPr>
            </w:pPr>
            <w:r w:rsidRPr="00EE5C68">
              <w:rPr>
                <w:rFonts w:ascii="Arial" w:hAnsi="Arial"/>
                <w:b/>
                <w:bCs/>
                <w:sz w:val="22"/>
                <w:szCs w:val="22"/>
                <w:lang w:eastAsia="ja-JP"/>
              </w:rPr>
              <w:t>Speed</w:t>
            </w:r>
          </w:p>
        </w:tc>
        <w:tc>
          <w:tcPr>
            <w:tcW w:w="7169" w:type="dxa"/>
          </w:tcPr>
          <w:p w14:paraId="7F4E44A6" w14:textId="77777777" w:rsidR="00FE6D99" w:rsidRPr="00EE5C68" w:rsidRDefault="00FE6D99" w:rsidP="000C641E">
            <w:pPr>
              <w:pStyle w:val="ListParagraph"/>
              <w:keepNext/>
              <w:keepLines/>
              <w:ind w:left="0" w:firstLine="0"/>
              <w:rPr>
                <w:rFonts w:ascii="Arial" w:hAnsi="Arial"/>
                <w:sz w:val="22"/>
                <w:szCs w:val="22"/>
                <w:lang w:eastAsia="ja-JP"/>
              </w:rPr>
            </w:pPr>
            <w:r w:rsidRPr="00EE5C68">
              <w:rPr>
                <w:rFonts w:ascii="Arial" w:hAnsi="Arial"/>
                <w:sz w:val="22"/>
                <w:szCs w:val="22"/>
                <w:lang w:eastAsia="ja-JP"/>
              </w:rPr>
              <w:t>Support for those authorities with reductions in settlement funding allocations using deferred gains for those authorities that see an increase in allocations should be provided over a fixed period of time to enable target allocations to be reached as soon as practicable.</w:t>
            </w:r>
          </w:p>
        </w:tc>
      </w:tr>
      <w:tr w:rsidR="00FE6D99" w:rsidRPr="00EE5C68" w14:paraId="37CA2632" w14:textId="77777777" w:rsidTr="000C641E">
        <w:tc>
          <w:tcPr>
            <w:tcW w:w="1903" w:type="dxa"/>
          </w:tcPr>
          <w:p w14:paraId="0C7A170E" w14:textId="77777777" w:rsidR="00FE6D99" w:rsidRPr="00EE5C68" w:rsidRDefault="00FE6D99" w:rsidP="000C641E">
            <w:pPr>
              <w:pStyle w:val="ListParagraph"/>
              <w:keepNext/>
              <w:keepLines/>
              <w:ind w:left="0" w:firstLine="0"/>
              <w:rPr>
                <w:rFonts w:ascii="Arial" w:hAnsi="Arial"/>
                <w:sz w:val="22"/>
                <w:szCs w:val="22"/>
                <w:lang w:eastAsia="ja-JP"/>
              </w:rPr>
            </w:pPr>
            <w:r w:rsidRPr="00EE5C68">
              <w:rPr>
                <w:rFonts w:ascii="Arial" w:hAnsi="Arial"/>
                <w:b/>
                <w:bCs/>
                <w:sz w:val="22"/>
                <w:szCs w:val="22"/>
                <w:lang w:eastAsia="ja-JP"/>
              </w:rPr>
              <w:t>Transparency</w:t>
            </w:r>
          </w:p>
        </w:tc>
        <w:tc>
          <w:tcPr>
            <w:tcW w:w="7169" w:type="dxa"/>
          </w:tcPr>
          <w:p w14:paraId="42D31B46" w14:textId="77777777" w:rsidR="00FE6D99" w:rsidRPr="00EE5C68" w:rsidRDefault="00FE6D99" w:rsidP="000C641E">
            <w:pPr>
              <w:pStyle w:val="ListParagraph"/>
              <w:keepNext/>
              <w:keepLines/>
              <w:ind w:left="0" w:firstLine="0"/>
              <w:rPr>
                <w:rFonts w:ascii="Arial" w:hAnsi="Arial"/>
                <w:sz w:val="22"/>
                <w:szCs w:val="22"/>
                <w:lang w:eastAsia="ja-JP"/>
              </w:rPr>
            </w:pPr>
            <w:r w:rsidRPr="00EE5C68">
              <w:rPr>
                <w:rFonts w:ascii="Arial" w:hAnsi="Arial"/>
                <w:sz w:val="22"/>
                <w:szCs w:val="22"/>
                <w:lang w:eastAsia="ja-JP"/>
              </w:rPr>
              <w:t>The process must be clear and understandable to support both financial planning and explaining the nature of transition to a wider audience.</w:t>
            </w:r>
          </w:p>
        </w:tc>
      </w:tr>
      <w:tr w:rsidR="00FE6D99" w:rsidRPr="00EE5C68" w14:paraId="1E9892BF" w14:textId="77777777" w:rsidTr="000C641E">
        <w:tc>
          <w:tcPr>
            <w:tcW w:w="1903" w:type="dxa"/>
          </w:tcPr>
          <w:p w14:paraId="612816DE" w14:textId="77777777" w:rsidR="00FE6D99" w:rsidRPr="00EE5C68" w:rsidRDefault="00FE6D99" w:rsidP="000C641E">
            <w:pPr>
              <w:pStyle w:val="ListParagraph"/>
              <w:keepNext/>
              <w:keepLines/>
              <w:ind w:left="0" w:firstLine="0"/>
              <w:rPr>
                <w:rFonts w:ascii="Arial" w:hAnsi="Arial"/>
                <w:sz w:val="22"/>
                <w:szCs w:val="22"/>
                <w:lang w:eastAsia="ja-JP"/>
              </w:rPr>
            </w:pPr>
            <w:r w:rsidRPr="00EE5C68">
              <w:rPr>
                <w:rFonts w:ascii="Arial" w:hAnsi="Arial"/>
                <w:b/>
                <w:bCs/>
                <w:sz w:val="22"/>
                <w:szCs w:val="22"/>
                <w:lang w:eastAsia="ja-JP"/>
              </w:rPr>
              <w:t>Flexibility</w:t>
            </w:r>
          </w:p>
        </w:tc>
        <w:tc>
          <w:tcPr>
            <w:tcW w:w="7169" w:type="dxa"/>
          </w:tcPr>
          <w:p w14:paraId="5A022028" w14:textId="77777777" w:rsidR="00FE6D99" w:rsidRPr="00EE5C68" w:rsidRDefault="00FE6D99" w:rsidP="000C641E">
            <w:pPr>
              <w:pStyle w:val="ListParagraph"/>
              <w:keepNext/>
              <w:keepLines/>
              <w:ind w:left="0" w:firstLine="0"/>
              <w:rPr>
                <w:rFonts w:ascii="Arial" w:hAnsi="Arial"/>
                <w:sz w:val="22"/>
                <w:szCs w:val="22"/>
                <w:lang w:eastAsia="ja-JP"/>
              </w:rPr>
            </w:pPr>
            <w:r w:rsidRPr="00EE5C68">
              <w:rPr>
                <w:rFonts w:ascii="Arial" w:hAnsi="Arial"/>
                <w:sz w:val="22"/>
                <w:szCs w:val="22"/>
                <w:lang w:eastAsia="ja-JP"/>
              </w:rPr>
              <w:t>The speed of change could vary across the sector to achieve greater efficiency. Considerations might include local revenue raising capacity, distances from target allocations and/or relative funding pressures, for example, to deliver statutory services.</w:t>
            </w:r>
          </w:p>
        </w:tc>
      </w:tr>
    </w:tbl>
    <w:p w14:paraId="25D0DB81" w14:textId="77777777" w:rsidR="00CC6667" w:rsidRPr="00EE5C68" w:rsidRDefault="00CC6667">
      <w:pPr>
        <w:rPr>
          <w:rFonts w:cs="Arial"/>
          <w:sz w:val="22"/>
          <w:szCs w:val="22"/>
        </w:rPr>
      </w:pPr>
    </w:p>
    <w:p w14:paraId="5881B3D0" w14:textId="00CDA01D" w:rsidR="00CC6667" w:rsidRPr="00B073C3" w:rsidRDefault="0042615D" w:rsidP="00EA1A11">
      <w:pPr>
        <w:pStyle w:val="ListParagraph"/>
        <w:numPr>
          <w:ilvl w:val="0"/>
          <w:numId w:val="7"/>
        </w:numPr>
        <w:rPr>
          <w:rFonts w:ascii="Arial" w:hAnsi="Arial"/>
          <w:sz w:val="22"/>
          <w:szCs w:val="22"/>
        </w:rPr>
      </w:pPr>
      <w:r w:rsidRPr="00B073C3">
        <w:rPr>
          <w:rFonts w:ascii="Arial" w:hAnsi="Arial"/>
          <w:sz w:val="22"/>
          <w:szCs w:val="22"/>
        </w:rPr>
        <w:t xml:space="preserve">The Government is of the view that the actual funding position for 2019/20 should form the starting point for the transition path, instead of a constructed notional set of baselines. However, this invites questions on whether, for example, council tax income should count as part of the baseline, or whether it should be more limited. </w:t>
      </w:r>
    </w:p>
    <w:p w14:paraId="02DC0523" w14:textId="77777777" w:rsidR="00CC6667" w:rsidRDefault="00CC6667">
      <w:pPr>
        <w:rPr>
          <w:rFonts w:cs="Arial"/>
        </w:rPr>
      </w:pPr>
    </w:p>
    <w:p w14:paraId="153A2386" w14:textId="77777777" w:rsidR="00010B5E" w:rsidRDefault="00010B5E">
      <w:pPr>
        <w:rPr>
          <w:rFonts w:cs="Arial"/>
        </w:rPr>
      </w:pPr>
    </w:p>
    <w:p w14:paraId="6F15B401" w14:textId="461D1780" w:rsidR="00607DE9" w:rsidRDefault="00010B5E">
      <w:pPr>
        <w:rPr>
          <w:rFonts w:cs="Arial"/>
          <w:b/>
        </w:rPr>
      </w:pPr>
      <w:r>
        <w:rPr>
          <w:rFonts w:cs="Arial"/>
          <w:b/>
        </w:rPr>
        <w:t>LGA R</w:t>
      </w:r>
      <w:r w:rsidR="00607DE9" w:rsidRPr="00607DE9">
        <w:rPr>
          <w:rFonts w:cs="Arial"/>
          <w:b/>
        </w:rPr>
        <w:t>esponse</w:t>
      </w:r>
    </w:p>
    <w:p w14:paraId="573A6AE7" w14:textId="615684FF" w:rsidR="00607DE9" w:rsidRDefault="00607DE9">
      <w:pPr>
        <w:rPr>
          <w:rFonts w:cs="Arial"/>
          <w:b/>
        </w:rPr>
      </w:pPr>
    </w:p>
    <w:p w14:paraId="10CAEA87" w14:textId="77777777" w:rsidR="007A7C5C" w:rsidRDefault="00D121AC" w:rsidP="00EA1A11">
      <w:pPr>
        <w:pStyle w:val="ListParagraph"/>
        <w:numPr>
          <w:ilvl w:val="0"/>
          <w:numId w:val="7"/>
        </w:numPr>
        <w:rPr>
          <w:rFonts w:ascii="Arial" w:hAnsi="Arial"/>
          <w:sz w:val="22"/>
          <w:szCs w:val="22"/>
        </w:rPr>
      </w:pPr>
      <w:r w:rsidRPr="00D374A3">
        <w:rPr>
          <w:rFonts w:ascii="Arial" w:hAnsi="Arial"/>
          <w:b/>
          <w:sz w:val="22"/>
          <w:szCs w:val="22"/>
          <w:u w:val="single"/>
        </w:rPr>
        <w:t>Appendix B</w:t>
      </w:r>
      <w:r>
        <w:rPr>
          <w:rFonts w:ascii="Arial" w:hAnsi="Arial"/>
          <w:sz w:val="22"/>
          <w:szCs w:val="22"/>
        </w:rPr>
        <w:t xml:space="preserve"> contains a </w:t>
      </w:r>
      <w:r w:rsidR="00607DE9" w:rsidRPr="00EA1A11">
        <w:rPr>
          <w:rFonts w:ascii="Arial" w:hAnsi="Arial"/>
          <w:sz w:val="22"/>
          <w:szCs w:val="22"/>
        </w:rPr>
        <w:t xml:space="preserve">draft response </w:t>
      </w:r>
      <w:r w:rsidR="0079757B">
        <w:rPr>
          <w:rFonts w:ascii="Arial" w:hAnsi="Arial"/>
          <w:sz w:val="22"/>
          <w:szCs w:val="22"/>
        </w:rPr>
        <w:t>based on policy positions agreed by the Leadership Board and Executive during previous meetings, and policy lines proposed by the LGA Task and Finish Group at their meeting in December 2018.  M</w:t>
      </w:r>
      <w:r w:rsidR="00EA1A11">
        <w:rPr>
          <w:rFonts w:ascii="Arial" w:hAnsi="Arial"/>
          <w:sz w:val="22"/>
          <w:szCs w:val="22"/>
        </w:rPr>
        <w:t>em</w:t>
      </w:r>
      <w:r w:rsidR="00607DE9" w:rsidRPr="00EA1A11">
        <w:rPr>
          <w:rFonts w:ascii="Arial" w:hAnsi="Arial"/>
          <w:sz w:val="22"/>
          <w:szCs w:val="22"/>
        </w:rPr>
        <w:t>b</w:t>
      </w:r>
      <w:r w:rsidR="00EA1A11">
        <w:rPr>
          <w:rFonts w:ascii="Arial" w:hAnsi="Arial"/>
          <w:sz w:val="22"/>
          <w:szCs w:val="22"/>
        </w:rPr>
        <w:t>e</w:t>
      </w:r>
      <w:r w:rsidR="00607DE9" w:rsidRPr="00EA1A11">
        <w:rPr>
          <w:rFonts w:ascii="Arial" w:hAnsi="Arial"/>
          <w:sz w:val="22"/>
          <w:szCs w:val="22"/>
        </w:rPr>
        <w:t>rs of the Task and Finish Group</w:t>
      </w:r>
      <w:r w:rsidR="0079757B">
        <w:rPr>
          <w:rFonts w:ascii="Arial" w:hAnsi="Arial"/>
          <w:sz w:val="22"/>
          <w:szCs w:val="22"/>
        </w:rPr>
        <w:t xml:space="preserve"> have also commented on the draft consultation response</w:t>
      </w:r>
      <w:r w:rsidR="00607DE9" w:rsidRPr="00EA1A11">
        <w:rPr>
          <w:rFonts w:ascii="Arial" w:hAnsi="Arial"/>
          <w:sz w:val="22"/>
          <w:szCs w:val="22"/>
        </w:rPr>
        <w:t>.</w:t>
      </w:r>
      <w:r w:rsidR="00FC4ED3">
        <w:rPr>
          <w:rFonts w:ascii="Arial" w:hAnsi="Arial"/>
          <w:sz w:val="22"/>
          <w:szCs w:val="22"/>
        </w:rPr>
        <w:t xml:space="preserve"> </w:t>
      </w:r>
    </w:p>
    <w:p w14:paraId="651B56F9" w14:textId="77777777" w:rsidR="00010B5E" w:rsidRDefault="00010B5E" w:rsidP="00010B5E">
      <w:pPr>
        <w:pStyle w:val="ListParagraph"/>
        <w:ind w:left="360"/>
        <w:rPr>
          <w:rFonts w:ascii="Arial" w:hAnsi="Arial"/>
          <w:sz w:val="22"/>
          <w:szCs w:val="22"/>
        </w:rPr>
      </w:pPr>
    </w:p>
    <w:p w14:paraId="5BE4C82A" w14:textId="3057612A" w:rsidR="00607DE9" w:rsidRPr="00EA1A11" w:rsidRDefault="00FC4ED3" w:rsidP="00EA1A11">
      <w:pPr>
        <w:pStyle w:val="ListParagraph"/>
        <w:numPr>
          <w:ilvl w:val="0"/>
          <w:numId w:val="7"/>
        </w:numPr>
        <w:rPr>
          <w:rFonts w:ascii="Arial" w:hAnsi="Arial"/>
          <w:sz w:val="22"/>
          <w:szCs w:val="22"/>
        </w:rPr>
      </w:pPr>
      <w:r>
        <w:rPr>
          <w:rFonts w:ascii="Arial" w:hAnsi="Arial"/>
          <w:sz w:val="22"/>
          <w:szCs w:val="22"/>
        </w:rPr>
        <w:t>This response was also shared with officials from County Councils Network, District Councils’ Network, London Councils and the Special Interest Group of Metropolitan Authorities.</w:t>
      </w:r>
      <w:r w:rsidR="007A7C5C">
        <w:rPr>
          <w:rFonts w:ascii="Arial" w:hAnsi="Arial"/>
          <w:sz w:val="22"/>
          <w:szCs w:val="22"/>
        </w:rPr>
        <w:t xml:space="preserve"> Given the distributional consequences of some of the proposals contained within the consultation document, there were differences of views on a number of issues</w:t>
      </w:r>
      <w:r w:rsidR="007B0A19">
        <w:rPr>
          <w:rFonts w:ascii="Arial" w:hAnsi="Arial"/>
          <w:sz w:val="22"/>
          <w:szCs w:val="22"/>
        </w:rPr>
        <w:t xml:space="preserve"> in particular on the foundation formula</w:t>
      </w:r>
      <w:r w:rsidR="007A7C5C">
        <w:rPr>
          <w:rFonts w:ascii="Arial" w:hAnsi="Arial"/>
          <w:sz w:val="22"/>
          <w:szCs w:val="22"/>
        </w:rPr>
        <w:t xml:space="preserve">. </w:t>
      </w:r>
      <w:r w:rsidR="00440D3E">
        <w:rPr>
          <w:rFonts w:ascii="Arial" w:hAnsi="Arial"/>
          <w:sz w:val="22"/>
          <w:szCs w:val="22"/>
        </w:rPr>
        <w:t>The draft response aims to balance the views of these organisations although the position on the foundation formula, in terms o</w:t>
      </w:r>
      <w:r w:rsidR="000B2DAC">
        <w:rPr>
          <w:rFonts w:ascii="Arial" w:hAnsi="Arial"/>
          <w:sz w:val="22"/>
          <w:szCs w:val="22"/>
        </w:rPr>
        <w:t>f</w:t>
      </w:r>
      <w:r w:rsidR="00440D3E">
        <w:rPr>
          <w:rFonts w:ascii="Arial" w:hAnsi="Arial"/>
          <w:sz w:val="22"/>
          <w:szCs w:val="22"/>
        </w:rPr>
        <w:t xml:space="preserve"> including a deprivation factor, was the firm view of the LGA’s cross party Task and Finish Group.</w:t>
      </w:r>
      <w:r w:rsidR="00440D3E" w:rsidDel="00440D3E">
        <w:rPr>
          <w:rFonts w:ascii="Arial" w:hAnsi="Arial"/>
          <w:sz w:val="22"/>
          <w:szCs w:val="22"/>
        </w:rPr>
        <w:t xml:space="preserve"> </w:t>
      </w:r>
    </w:p>
    <w:p w14:paraId="7A926FE8" w14:textId="77777777" w:rsidR="00607DE9" w:rsidRPr="00EA1A11" w:rsidRDefault="00607DE9" w:rsidP="00EA1A11">
      <w:pPr>
        <w:pStyle w:val="ListParagraph"/>
        <w:ind w:left="360"/>
        <w:rPr>
          <w:rFonts w:ascii="Arial" w:hAnsi="Arial"/>
          <w:sz w:val="22"/>
          <w:szCs w:val="22"/>
        </w:rPr>
      </w:pPr>
    </w:p>
    <w:p w14:paraId="489A3C50" w14:textId="34B4414B" w:rsidR="00607DE9" w:rsidRPr="00EA1A11" w:rsidRDefault="0029005D" w:rsidP="00EA1A11">
      <w:pPr>
        <w:pStyle w:val="ListParagraph"/>
        <w:numPr>
          <w:ilvl w:val="0"/>
          <w:numId w:val="7"/>
        </w:numPr>
        <w:rPr>
          <w:rFonts w:ascii="Arial" w:hAnsi="Arial"/>
          <w:sz w:val="22"/>
          <w:szCs w:val="22"/>
        </w:rPr>
      </w:pPr>
      <w:r>
        <w:rPr>
          <w:rFonts w:ascii="Arial" w:hAnsi="Arial"/>
          <w:sz w:val="22"/>
          <w:szCs w:val="22"/>
        </w:rPr>
        <w:t>Sections of the draft response highlighted in yellow are based on policy positions suggested by the Task and Finish Group during their December 2018 meeting.  Leadership and Executive are invited to comment and provide clearance of the draft response</w:t>
      </w:r>
      <w:r w:rsidR="000B2DAC">
        <w:rPr>
          <w:rFonts w:ascii="Arial" w:hAnsi="Arial"/>
          <w:sz w:val="22"/>
          <w:szCs w:val="22"/>
        </w:rPr>
        <w:t>.</w:t>
      </w:r>
      <w:r w:rsidR="00895E54">
        <w:rPr>
          <w:rFonts w:ascii="Arial" w:hAnsi="Arial"/>
          <w:sz w:val="22"/>
          <w:szCs w:val="22"/>
        </w:rPr>
        <w:t xml:space="preserve"> Responses to questions 5, 6, 7, 11 and 12 are based on policy positions agreed by Leadership Board and Executive at its December meetings.</w:t>
      </w:r>
    </w:p>
    <w:p w14:paraId="4F057479" w14:textId="77777777" w:rsidR="00607DE9" w:rsidRDefault="00607DE9">
      <w:pPr>
        <w:rPr>
          <w:rFonts w:cs="Arial"/>
          <w:b/>
        </w:rPr>
      </w:pPr>
    </w:p>
    <w:p w14:paraId="2B95E92E" w14:textId="6825078B" w:rsidR="00607DE9" w:rsidRDefault="00607DE9">
      <w:pPr>
        <w:rPr>
          <w:rFonts w:cs="Arial"/>
          <w:b/>
        </w:rPr>
      </w:pPr>
      <w:r>
        <w:rPr>
          <w:rFonts w:cs="Arial"/>
          <w:b/>
        </w:rPr>
        <w:t>Next steps</w:t>
      </w:r>
    </w:p>
    <w:p w14:paraId="203D3B9F" w14:textId="77777777" w:rsidR="00607DE9" w:rsidRDefault="00607DE9">
      <w:pPr>
        <w:rPr>
          <w:rFonts w:cs="Arial"/>
          <w:b/>
        </w:rPr>
      </w:pPr>
    </w:p>
    <w:p w14:paraId="1B2516DE" w14:textId="53734A40" w:rsidR="00607DE9" w:rsidRPr="00EA1A11" w:rsidRDefault="00607DE9" w:rsidP="00EA1A11">
      <w:pPr>
        <w:pStyle w:val="ListParagraph"/>
        <w:numPr>
          <w:ilvl w:val="0"/>
          <w:numId w:val="7"/>
        </w:numPr>
        <w:rPr>
          <w:rFonts w:ascii="Arial" w:hAnsi="Arial"/>
          <w:sz w:val="22"/>
          <w:szCs w:val="22"/>
        </w:rPr>
      </w:pPr>
      <w:r w:rsidRPr="00EA1A11">
        <w:rPr>
          <w:rFonts w:ascii="Arial" w:hAnsi="Arial"/>
          <w:sz w:val="22"/>
          <w:szCs w:val="22"/>
        </w:rPr>
        <w:t xml:space="preserve">Officers will amend the draft response on the basis of the comments made by members of </w:t>
      </w:r>
      <w:r w:rsidR="00D121AC">
        <w:rPr>
          <w:rFonts w:ascii="Arial" w:hAnsi="Arial"/>
          <w:sz w:val="22"/>
          <w:szCs w:val="22"/>
        </w:rPr>
        <w:t>Leadership Board and Executive</w:t>
      </w:r>
      <w:r w:rsidRPr="00EA1A11">
        <w:rPr>
          <w:rFonts w:ascii="Arial" w:hAnsi="Arial"/>
          <w:sz w:val="22"/>
          <w:szCs w:val="22"/>
        </w:rPr>
        <w:t>.</w:t>
      </w:r>
      <w:r w:rsidR="00D121AC">
        <w:rPr>
          <w:rFonts w:ascii="Arial" w:hAnsi="Arial"/>
          <w:sz w:val="22"/>
          <w:szCs w:val="22"/>
        </w:rPr>
        <w:t xml:space="preserve"> </w:t>
      </w:r>
    </w:p>
    <w:p w14:paraId="465ECB09" w14:textId="77777777" w:rsidR="00607DE9" w:rsidRPr="00EA1A11" w:rsidRDefault="00607DE9" w:rsidP="00EA1A11">
      <w:pPr>
        <w:pStyle w:val="ListParagraph"/>
        <w:ind w:left="360"/>
        <w:rPr>
          <w:rFonts w:ascii="Arial" w:hAnsi="Arial"/>
          <w:sz w:val="22"/>
          <w:szCs w:val="22"/>
        </w:rPr>
      </w:pPr>
    </w:p>
    <w:p w14:paraId="2D989737" w14:textId="03C376AB" w:rsidR="00607DE9" w:rsidRPr="0013418D" w:rsidRDefault="00607DE9" w:rsidP="00EA1A11">
      <w:pPr>
        <w:pStyle w:val="ListParagraph"/>
        <w:numPr>
          <w:ilvl w:val="0"/>
          <w:numId w:val="7"/>
        </w:numPr>
        <w:rPr>
          <w:rFonts w:ascii="Arial" w:hAnsi="Arial"/>
          <w:sz w:val="22"/>
          <w:szCs w:val="22"/>
        </w:rPr>
      </w:pPr>
      <w:r w:rsidRPr="00EA1A11">
        <w:rPr>
          <w:rFonts w:ascii="Arial" w:hAnsi="Arial"/>
          <w:sz w:val="22"/>
          <w:szCs w:val="22"/>
        </w:rPr>
        <w:t xml:space="preserve">This response will be </w:t>
      </w:r>
      <w:r w:rsidRPr="0013418D">
        <w:rPr>
          <w:rFonts w:ascii="Arial" w:hAnsi="Arial"/>
          <w:sz w:val="22"/>
          <w:szCs w:val="22"/>
        </w:rPr>
        <w:t xml:space="preserve">finalised before the </w:t>
      </w:r>
      <w:r w:rsidR="0013418D" w:rsidRPr="0013418D">
        <w:rPr>
          <w:rFonts w:ascii="Arial" w:hAnsi="Arial"/>
          <w:sz w:val="22"/>
          <w:szCs w:val="22"/>
        </w:rPr>
        <w:t>21</w:t>
      </w:r>
      <w:r w:rsidRPr="0013418D">
        <w:rPr>
          <w:rFonts w:ascii="Arial" w:hAnsi="Arial"/>
          <w:sz w:val="22"/>
          <w:szCs w:val="22"/>
        </w:rPr>
        <w:t xml:space="preserve"> February 2019 deadline for responses.</w:t>
      </w:r>
      <w:r w:rsidR="00D121AC">
        <w:rPr>
          <w:rFonts w:ascii="Arial" w:hAnsi="Arial"/>
          <w:sz w:val="22"/>
          <w:szCs w:val="22"/>
        </w:rPr>
        <w:t xml:space="preserve"> It is proposed that the LGA Chairman and Group Leaders provide any final clearance if required.</w:t>
      </w:r>
    </w:p>
    <w:p w14:paraId="6A53BB8C" w14:textId="77777777" w:rsidR="00607DE9" w:rsidRPr="0013418D" w:rsidRDefault="00607DE9" w:rsidP="00EA1A11">
      <w:pPr>
        <w:pStyle w:val="ListParagraph"/>
        <w:ind w:left="360"/>
        <w:rPr>
          <w:rFonts w:ascii="Arial" w:hAnsi="Arial"/>
          <w:sz w:val="22"/>
          <w:szCs w:val="22"/>
        </w:rPr>
      </w:pPr>
    </w:p>
    <w:p w14:paraId="1C4712D5" w14:textId="49C187EA" w:rsidR="00607DE9" w:rsidRDefault="00607DE9" w:rsidP="00EA1A11">
      <w:pPr>
        <w:pStyle w:val="ListParagraph"/>
        <w:numPr>
          <w:ilvl w:val="0"/>
          <w:numId w:val="7"/>
        </w:numPr>
        <w:rPr>
          <w:rFonts w:ascii="Arial" w:hAnsi="Arial"/>
          <w:sz w:val="22"/>
          <w:szCs w:val="22"/>
        </w:rPr>
      </w:pPr>
      <w:r w:rsidRPr="0013418D">
        <w:rPr>
          <w:rFonts w:ascii="Arial" w:hAnsi="Arial"/>
          <w:sz w:val="22"/>
          <w:szCs w:val="22"/>
        </w:rPr>
        <w:t xml:space="preserve">LGA and MHCLG officials are also in the process of </w:t>
      </w:r>
      <w:r w:rsidR="00D121AC">
        <w:rPr>
          <w:rFonts w:ascii="Arial" w:hAnsi="Arial"/>
          <w:sz w:val="22"/>
          <w:szCs w:val="22"/>
        </w:rPr>
        <w:t>running</w:t>
      </w:r>
      <w:r w:rsidRPr="0013418D">
        <w:rPr>
          <w:rFonts w:ascii="Arial" w:hAnsi="Arial"/>
          <w:sz w:val="22"/>
          <w:szCs w:val="22"/>
        </w:rPr>
        <w:t xml:space="preserve"> a series of regional events to discuss the consultation directly with officials and politicians</w:t>
      </w:r>
      <w:r w:rsidRPr="00EA1A11">
        <w:rPr>
          <w:rFonts w:ascii="Arial" w:hAnsi="Arial"/>
          <w:sz w:val="22"/>
          <w:szCs w:val="22"/>
        </w:rPr>
        <w:t xml:space="preserve"> from local authorities across England.</w:t>
      </w:r>
      <w:r w:rsidR="00D121AC">
        <w:rPr>
          <w:rFonts w:ascii="Arial" w:hAnsi="Arial"/>
          <w:sz w:val="22"/>
          <w:szCs w:val="22"/>
        </w:rPr>
        <w:t xml:space="preserve"> At the time of the meeting, events in London, Taunton and Bury St Edmunds will have taken place, with events in Leeds and Birmingham to follow in early February.</w:t>
      </w:r>
    </w:p>
    <w:p w14:paraId="6E121C9E" w14:textId="77777777" w:rsidR="00EA1A11" w:rsidRDefault="00EA1A11" w:rsidP="00EA1A11">
      <w:pPr>
        <w:rPr>
          <w:sz w:val="22"/>
          <w:szCs w:val="22"/>
        </w:rPr>
      </w:pPr>
    </w:p>
    <w:sdt>
      <w:sdtPr>
        <w:rPr>
          <w:rStyle w:val="Style6"/>
          <w:rFonts w:cs="Arial"/>
        </w:rPr>
        <w:alias w:val="Wales"/>
        <w:tag w:val="Wales"/>
        <w:id w:val="77032369"/>
        <w:placeholder>
          <w:docPart w:val="1DC05CE0A443498CAEAFE8E3B1C3B255"/>
        </w:placeholder>
      </w:sdtPr>
      <w:sdtEndPr>
        <w:rPr>
          <w:rStyle w:val="Style6"/>
        </w:rPr>
      </w:sdtEndPr>
      <w:sdtContent>
        <w:p w14:paraId="0AA9FE32" w14:textId="77777777" w:rsidR="00EA1A11" w:rsidRPr="005E54D1" w:rsidRDefault="00EA1A11" w:rsidP="00EA1A11">
          <w:pPr>
            <w:keepLines/>
            <w:rPr>
              <w:rFonts w:cs="Arial"/>
            </w:rPr>
          </w:pPr>
          <w:r w:rsidRPr="005E54D1">
            <w:rPr>
              <w:rStyle w:val="Style6"/>
              <w:rFonts w:cs="Arial"/>
            </w:rPr>
            <w:t>Implications for Wales</w:t>
          </w:r>
        </w:p>
      </w:sdtContent>
    </w:sdt>
    <w:p w14:paraId="6B93758A" w14:textId="77777777" w:rsidR="00EA1A11" w:rsidRDefault="00EA1A11" w:rsidP="00EA1A11">
      <w:pPr>
        <w:pStyle w:val="ListParagraph"/>
        <w:keepLines/>
        <w:spacing w:after="160" w:line="276" w:lineRule="auto"/>
        <w:ind w:left="360"/>
        <w:jc w:val="both"/>
        <w:rPr>
          <w:rStyle w:val="ReportTemplate"/>
        </w:rPr>
      </w:pPr>
    </w:p>
    <w:p w14:paraId="36898D72" w14:textId="77777777" w:rsidR="00EA1A11" w:rsidRDefault="00EA1A11" w:rsidP="00EA1A11">
      <w:pPr>
        <w:pStyle w:val="ListParagraph"/>
        <w:numPr>
          <w:ilvl w:val="0"/>
          <w:numId w:val="7"/>
        </w:numPr>
        <w:rPr>
          <w:rFonts w:ascii="Arial" w:hAnsi="Arial"/>
          <w:sz w:val="22"/>
          <w:szCs w:val="22"/>
        </w:rPr>
      </w:pPr>
      <w:r w:rsidRPr="00EA1A11">
        <w:rPr>
          <w:rFonts w:ascii="Arial" w:hAnsi="Arial"/>
          <w:sz w:val="22"/>
          <w:szCs w:val="22"/>
        </w:rPr>
        <w:t xml:space="preserve">Local government funding is a devolved matter and the Fair Funding Review is limited to English local authorities. </w:t>
      </w:r>
    </w:p>
    <w:p w14:paraId="52D76DE5" w14:textId="77777777" w:rsidR="00EA1A11" w:rsidRPr="00EA1A11" w:rsidRDefault="00EA1A11" w:rsidP="00EA1A11">
      <w:pPr>
        <w:pStyle w:val="ListParagraph"/>
        <w:ind w:left="360"/>
        <w:rPr>
          <w:rFonts w:ascii="Arial" w:hAnsi="Arial"/>
          <w:sz w:val="22"/>
          <w:szCs w:val="22"/>
        </w:rPr>
      </w:pPr>
    </w:p>
    <w:p w14:paraId="56041A9D" w14:textId="77777777" w:rsidR="00EA1A11" w:rsidRPr="005E54D1" w:rsidRDefault="00502C97" w:rsidP="00EA1A11">
      <w:pPr>
        <w:keepLines/>
        <w:rPr>
          <w:rStyle w:val="ReportTemplate"/>
          <w:rFonts w:cs="Arial"/>
        </w:rPr>
      </w:pPr>
      <w:sdt>
        <w:sdtPr>
          <w:rPr>
            <w:rStyle w:val="Style6"/>
            <w:rFonts w:cs="Arial"/>
          </w:rPr>
          <w:alias w:val="Financial Implications"/>
          <w:tag w:val="Financial Implications"/>
          <w:id w:val="-564251015"/>
          <w:placeholder>
            <w:docPart w:val="21E41F8235F4448C8B628C58D043798D"/>
          </w:placeholder>
        </w:sdtPr>
        <w:sdtEndPr>
          <w:rPr>
            <w:rStyle w:val="Style6"/>
          </w:rPr>
        </w:sdtEndPr>
        <w:sdtContent>
          <w:r w:rsidR="00EA1A11" w:rsidRPr="005E54D1">
            <w:rPr>
              <w:rStyle w:val="Style6"/>
              <w:rFonts w:cs="Arial"/>
            </w:rPr>
            <w:t>Financial Implications</w:t>
          </w:r>
        </w:sdtContent>
      </w:sdt>
    </w:p>
    <w:p w14:paraId="131127D8" w14:textId="77777777" w:rsidR="00EA1A11" w:rsidRPr="00EA1A11" w:rsidRDefault="00EA1A11" w:rsidP="00EA1A11">
      <w:pPr>
        <w:pStyle w:val="ListParagraph"/>
        <w:keepLines/>
        <w:spacing w:after="160" w:line="276" w:lineRule="auto"/>
        <w:ind w:left="360"/>
        <w:jc w:val="both"/>
        <w:rPr>
          <w:rStyle w:val="Title2"/>
          <w:b w:val="0"/>
          <w:sz w:val="22"/>
        </w:rPr>
      </w:pPr>
    </w:p>
    <w:p w14:paraId="767DEED2" w14:textId="213100C9" w:rsidR="00EA1A11" w:rsidRPr="00EA1A11" w:rsidRDefault="006959A7" w:rsidP="00EA1A11">
      <w:pPr>
        <w:pStyle w:val="ListParagraph"/>
        <w:numPr>
          <w:ilvl w:val="0"/>
          <w:numId w:val="7"/>
        </w:numPr>
        <w:rPr>
          <w:rFonts w:ascii="Arial" w:hAnsi="Arial"/>
          <w:sz w:val="22"/>
          <w:szCs w:val="22"/>
        </w:rPr>
      </w:pPr>
      <w:r>
        <w:rPr>
          <w:rFonts w:ascii="Arial" w:hAnsi="Arial"/>
          <w:sz w:val="22"/>
          <w:szCs w:val="22"/>
        </w:rPr>
        <w:t>T</w:t>
      </w:r>
      <w:r w:rsidR="00EA1A11" w:rsidRPr="00EA1A11">
        <w:rPr>
          <w:rFonts w:ascii="Arial" w:hAnsi="Arial"/>
          <w:sz w:val="22"/>
          <w:szCs w:val="22"/>
        </w:rPr>
        <w:t>h</w:t>
      </w:r>
      <w:r>
        <w:rPr>
          <w:rFonts w:ascii="Arial" w:hAnsi="Arial"/>
          <w:sz w:val="22"/>
          <w:szCs w:val="22"/>
        </w:rPr>
        <w:t>is</w:t>
      </w:r>
      <w:r w:rsidR="00EA1A11" w:rsidRPr="00EA1A11">
        <w:rPr>
          <w:rFonts w:ascii="Arial" w:hAnsi="Arial"/>
          <w:sz w:val="22"/>
          <w:szCs w:val="22"/>
        </w:rPr>
        <w:t xml:space="preserve"> work is part of the core LGA work programme and as such is budgeted for within 2018/19 budgets.</w:t>
      </w:r>
    </w:p>
    <w:p w14:paraId="7A3F24AD" w14:textId="77777777" w:rsidR="00EA1A11" w:rsidRPr="00EA1A11" w:rsidRDefault="00EA1A11" w:rsidP="00EA1A11">
      <w:pPr>
        <w:rPr>
          <w:sz w:val="22"/>
          <w:szCs w:val="22"/>
        </w:rPr>
      </w:pPr>
    </w:p>
    <w:p w14:paraId="04ED355B" w14:textId="42AB02CD" w:rsidR="00CC6667" w:rsidRPr="00EA1A11" w:rsidRDefault="00CC6667" w:rsidP="00EA1A11">
      <w:pPr>
        <w:rPr>
          <w:rFonts w:cs="Arial"/>
          <w:sz w:val="22"/>
          <w:szCs w:val="22"/>
        </w:rPr>
        <w:sectPr w:rsidR="00CC6667" w:rsidRPr="00EA1A11">
          <w:headerReference w:type="default" r:id="rId12"/>
          <w:pgSz w:w="11906" w:h="16838"/>
          <w:pgMar w:top="1440" w:right="1440" w:bottom="1440" w:left="1440" w:header="708" w:footer="708" w:gutter="0"/>
          <w:cols w:space="708"/>
          <w:docGrid w:linePitch="360"/>
        </w:sectPr>
      </w:pPr>
    </w:p>
    <w:p w14:paraId="42E95105" w14:textId="1A8D54C1" w:rsidR="00141AB0" w:rsidRPr="00424A7B" w:rsidRDefault="00141AB0">
      <w:pPr>
        <w:rPr>
          <w:b/>
        </w:rPr>
      </w:pPr>
      <w:r w:rsidRPr="00424A7B">
        <w:rPr>
          <w:b/>
        </w:rPr>
        <w:lastRenderedPageBreak/>
        <w:t>Appendix A. Detailed make-up of the proposed relative needs assessment</w:t>
      </w:r>
    </w:p>
    <w:p w14:paraId="206695CB" w14:textId="77777777" w:rsidR="00141AB0" w:rsidRDefault="00141AB0"/>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1708"/>
        <w:gridCol w:w="2351"/>
        <w:gridCol w:w="1753"/>
        <w:gridCol w:w="1559"/>
        <w:gridCol w:w="2835"/>
        <w:gridCol w:w="3119"/>
      </w:tblGrid>
      <w:tr w:rsidR="00CC6667" w:rsidRPr="00CC6667" w14:paraId="2F624A0F" w14:textId="77777777" w:rsidTr="005C7680">
        <w:trPr>
          <w:cantSplit/>
          <w:trHeight w:val="285"/>
          <w:tblHeader/>
        </w:trPr>
        <w:tc>
          <w:tcPr>
            <w:tcW w:w="1129" w:type="dxa"/>
            <w:shd w:val="clear" w:color="auto" w:fill="BFBFBF" w:themeFill="background1" w:themeFillShade="BF"/>
            <w:noWrap/>
            <w:hideMark/>
          </w:tcPr>
          <w:p w14:paraId="1B24A4F3" w14:textId="77777777" w:rsidR="00CC6667" w:rsidRPr="00CC6667" w:rsidRDefault="00CC6667" w:rsidP="00CC6667">
            <w:pPr>
              <w:rPr>
                <w:rFonts w:cs="Arial"/>
                <w:b/>
                <w:color w:val="000000"/>
                <w:sz w:val="20"/>
                <w:szCs w:val="20"/>
                <w:lang w:eastAsia="en-GB"/>
              </w:rPr>
            </w:pPr>
            <w:r w:rsidRPr="00CC6667">
              <w:rPr>
                <w:rFonts w:cs="Arial"/>
                <w:b/>
                <w:color w:val="000000"/>
                <w:sz w:val="20"/>
                <w:szCs w:val="20"/>
                <w:lang w:eastAsia="en-GB"/>
              </w:rPr>
              <w:t>Formula subject</w:t>
            </w:r>
          </w:p>
        </w:tc>
        <w:tc>
          <w:tcPr>
            <w:tcW w:w="1708" w:type="dxa"/>
            <w:shd w:val="clear" w:color="auto" w:fill="BFBFBF" w:themeFill="background1" w:themeFillShade="BF"/>
            <w:noWrap/>
            <w:hideMark/>
          </w:tcPr>
          <w:p w14:paraId="67D8BD4A" w14:textId="53B1B61B" w:rsidR="00CC6667" w:rsidRPr="00CC6667" w:rsidRDefault="005C7680" w:rsidP="00CC6667">
            <w:pPr>
              <w:rPr>
                <w:rFonts w:cs="Arial"/>
                <w:b/>
                <w:color w:val="000000"/>
                <w:sz w:val="20"/>
                <w:szCs w:val="20"/>
                <w:lang w:eastAsia="en-GB"/>
              </w:rPr>
            </w:pPr>
            <w:r>
              <w:rPr>
                <w:rFonts w:cs="Arial"/>
                <w:b/>
                <w:color w:val="000000"/>
                <w:sz w:val="20"/>
                <w:szCs w:val="20"/>
                <w:lang w:eastAsia="en-GB"/>
              </w:rPr>
              <w:t>Which council types will it apply to?</w:t>
            </w:r>
          </w:p>
        </w:tc>
        <w:tc>
          <w:tcPr>
            <w:tcW w:w="2351" w:type="dxa"/>
            <w:shd w:val="clear" w:color="auto" w:fill="BFBFBF" w:themeFill="background1" w:themeFillShade="BF"/>
            <w:noWrap/>
            <w:hideMark/>
          </w:tcPr>
          <w:p w14:paraId="00E2B6E0" w14:textId="77777777" w:rsidR="00CC6667" w:rsidRPr="00CC6667" w:rsidRDefault="00CC6667" w:rsidP="00CC6667">
            <w:pPr>
              <w:rPr>
                <w:rFonts w:cs="Arial"/>
                <w:b/>
                <w:color w:val="000000"/>
                <w:sz w:val="20"/>
                <w:szCs w:val="20"/>
                <w:lang w:eastAsia="en-GB"/>
              </w:rPr>
            </w:pPr>
            <w:r w:rsidRPr="00CC6667">
              <w:rPr>
                <w:rFonts w:cs="Arial"/>
                <w:b/>
                <w:color w:val="000000"/>
                <w:sz w:val="20"/>
                <w:szCs w:val="20"/>
                <w:lang w:eastAsia="en-GB"/>
              </w:rPr>
              <w:t>Cost drivers included</w:t>
            </w:r>
          </w:p>
        </w:tc>
        <w:tc>
          <w:tcPr>
            <w:tcW w:w="1753" w:type="dxa"/>
            <w:shd w:val="clear" w:color="auto" w:fill="BFBFBF" w:themeFill="background1" w:themeFillShade="BF"/>
            <w:noWrap/>
            <w:hideMark/>
          </w:tcPr>
          <w:p w14:paraId="148E4D93" w14:textId="77777777" w:rsidR="00CC6667" w:rsidRPr="00CC6667" w:rsidRDefault="00CC6667" w:rsidP="00CC6667">
            <w:pPr>
              <w:rPr>
                <w:rFonts w:cs="Arial"/>
                <w:b/>
                <w:color w:val="000000"/>
                <w:sz w:val="20"/>
                <w:szCs w:val="20"/>
                <w:lang w:eastAsia="en-GB"/>
              </w:rPr>
            </w:pPr>
            <w:r w:rsidRPr="00CC6667">
              <w:rPr>
                <w:rFonts w:cs="Arial"/>
                <w:b/>
                <w:color w:val="000000"/>
                <w:sz w:val="20"/>
                <w:szCs w:val="20"/>
                <w:lang w:eastAsia="en-GB"/>
              </w:rPr>
              <w:t>Analytical technique used to add weights to cost drivers</w:t>
            </w:r>
          </w:p>
        </w:tc>
        <w:tc>
          <w:tcPr>
            <w:tcW w:w="1559" w:type="dxa"/>
            <w:shd w:val="clear" w:color="auto" w:fill="BFBFBF" w:themeFill="background1" w:themeFillShade="BF"/>
            <w:noWrap/>
            <w:hideMark/>
          </w:tcPr>
          <w:p w14:paraId="3242BB99" w14:textId="77777777" w:rsidR="00CC6667" w:rsidRPr="00CC6667" w:rsidRDefault="00CC6667" w:rsidP="00CC6667">
            <w:pPr>
              <w:rPr>
                <w:rFonts w:cs="Arial"/>
                <w:b/>
                <w:color w:val="000000"/>
                <w:sz w:val="20"/>
                <w:szCs w:val="20"/>
                <w:lang w:eastAsia="en-GB"/>
              </w:rPr>
            </w:pPr>
            <w:r w:rsidRPr="00CC6667">
              <w:rPr>
                <w:rFonts w:cs="Arial"/>
                <w:b/>
                <w:color w:val="000000"/>
                <w:sz w:val="20"/>
                <w:szCs w:val="20"/>
                <w:lang w:eastAsia="en-GB"/>
              </w:rPr>
              <w:t>Will an Area Cost Adjustment apply?</w:t>
            </w:r>
          </w:p>
        </w:tc>
        <w:tc>
          <w:tcPr>
            <w:tcW w:w="2835" w:type="dxa"/>
            <w:shd w:val="clear" w:color="auto" w:fill="BFBFBF" w:themeFill="background1" w:themeFillShade="BF"/>
            <w:noWrap/>
            <w:hideMark/>
          </w:tcPr>
          <w:p w14:paraId="4523AE97" w14:textId="77777777" w:rsidR="00CC6667" w:rsidRPr="00CC6667" w:rsidRDefault="00CC6667" w:rsidP="00CC6667">
            <w:pPr>
              <w:rPr>
                <w:rFonts w:cs="Arial"/>
                <w:b/>
                <w:color w:val="000000"/>
                <w:sz w:val="20"/>
                <w:szCs w:val="20"/>
                <w:lang w:eastAsia="en-GB"/>
              </w:rPr>
            </w:pPr>
            <w:r w:rsidRPr="00CC6667">
              <w:rPr>
                <w:rFonts w:cs="Arial"/>
                <w:b/>
                <w:color w:val="000000"/>
                <w:sz w:val="20"/>
                <w:szCs w:val="20"/>
                <w:lang w:eastAsia="en-GB"/>
              </w:rPr>
              <w:t>Example services covered by the formula</w:t>
            </w:r>
          </w:p>
        </w:tc>
        <w:tc>
          <w:tcPr>
            <w:tcW w:w="3119" w:type="dxa"/>
            <w:shd w:val="clear" w:color="auto" w:fill="BFBFBF" w:themeFill="background1" w:themeFillShade="BF"/>
            <w:noWrap/>
            <w:hideMark/>
          </w:tcPr>
          <w:p w14:paraId="04EDBC6D" w14:textId="724B995C" w:rsidR="00CC6667" w:rsidRPr="00CC6667" w:rsidRDefault="003810DE" w:rsidP="00CC6667">
            <w:pPr>
              <w:rPr>
                <w:rFonts w:cs="Arial"/>
                <w:b/>
                <w:color w:val="000000"/>
                <w:sz w:val="20"/>
                <w:szCs w:val="20"/>
                <w:lang w:eastAsia="en-GB"/>
              </w:rPr>
            </w:pPr>
            <w:r>
              <w:rPr>
                <w:rFonts w:cs="Arial"/>
                <w:b/>
                <w:color w:val="000000"/>
                <w:sz w:val="20"/>
                <w:szCs w:val="20"/>
                <w:lang w:eastAsia="en-GB"/>
              </w:rPr>
              <w:t>C</w:t>
            </w:r>
            <w:r w:rsidR="00CC6667" w:rsidRPr="00CC6667">
              <w:rPr>
                <w:rFonts w:cs="Arial"/>
                <w:b/>
                <w:color w:val="000000"/>
                <w:sz w:val="20"/>
                <w:szCs w:val="20"/>
                <w:lang w:eastAsia="en-GB"/>
              </w:rPr>
              <w:t>omments</w:t>
            </w:r>
          </w:p>
        </w:tc>
      </w:tr>
      <w:tr w:rsidR="00CC6667" w:rsidRPr="00CC6667" w14:paraId="15ED5918" w14:textId="77777777" w:rsidTr="005C7680">
        <w:trPr>
          <w:cantSplit/>
          <w:trHeight w:val="285"/>
        </w:trPr>
        <w:tc>
          <w:tcPr>
            <w:tcW w:w="1129" w:type="dxa"/>
            <w:shd w:val="clear" w:color="auto" w:fill="auto"/>
            <w:noWrap/>
            <w:hideMark/>
          </w:tcPr>
          <w:p w14:paraId="68BFFE95" w14:textId="10DC8BED" w:rsidR="00CC6667" w:rsidRPr="00CC6667" w:rsidRDefault="00CC6667" w:rsidP="0059152C">
            <w:pPr>
              <w:rPr>
                <w:rFonts w:cs="Arial"/>
                <w:color w:val="000000"/>
                <w:sz w:val="20"/>
                <w:szCs w:val="20"/>
                <w:lang w:eastAsia="en-GB"/>
              </w:rPr>
            </w:pPr>
            <w:r w:rsidRPr="00CC6667">
              <w:rPr>
                <w:rFonts w:cs="Arial"/>
                <w:color w:val="000000"/>
                <w:sz w:val="20"/>
                <w:szCs w:val="20"/>
                <w:lang w:eastAsia="en-GB"/>
              </w:rPr>
              <w:t xml:space="preserve">Foundation formula </w:t>
            </w:r>
            <w:r w:rsidR="0059152C">
              <w:rPr>
                <w:rFonts w:cs="Arial"/>
                <w:color w:val="000000"/>
                <w:sz w:val="20"/>
                <w:szCs w:val="20"/>
                <w:lang w:eastAsia="en-GB"/>
              </w:rPr>
              <w:t>–</w:t>
            </w:r>
            <w:r w:rsidRPr="00CC6667">
              <w:rPr>
                <w:rFonts w:cs="Arial"/>
                <w:color w:val="000000"/>
                <w:sz w:val="20"/>
                <w:szCs w:val="20"/>
                <w:lang w:eastAsia="en-GB"/>
              </w:rPr>
              <w:t xml:space="preserve"> </w:t>
            </w:r>
            <w:r w:rsidR="0059152C">
              <w:rPr>
                <w:rFonts w:cs="Arial"/>
                <w:color w:val="000000"/>
                <w:sz w:val="20"/>
                <w:szCs w:val="20"/>
                <w:lang w:eastAsia="en-GB"/>
              </w:rPr>
              <w:t>‘district’ services</w:t>
            </w:r>
          </w:p>
        </w:tc>
        <w:tc>
          <w:tcPr>
            <w:tcW w:w="1708" w:type="dxa"/>
            <w:shd w:val="clear" w:color="auto" w:fill="auto"/>
            <w:noWrap/>
            <w:hideMark/>
          </w:tcPr>
          <w:p w14:paraId="289691DE" w14:textId="28F2C909" w:rsidR="00CC6667" w:rsidRPr="00CC6667" w:rsidRDefault="005C7680" w:rsidP="00CC6667">
            <w:pPr>
              <w:rPr>
                <w:rFonts w:cs="Arial"/>
                <w:color w:val="000000"/>
                <w:sz w:val="20"/>
                <w:szCs w:val="20"/>
                <w:lang w:eastAsia="en-GB"/>
              </w:rPr>
            </w:pPr>
            <w:r>
              <w:rPr>
                <w:rFonts w:cs="Arial"/>
                <w:color w:val="000000"/>
                <w:sz w:val="20"/>
                <w:szCs w:val="20"/>
                <w:lang w:eastAsia="en-GB"/>
              </w:rPr>
              <w:t>Shire districts, unitaries, metropolitan districts, London boroughs</w:t>
            </w:r>
          </w:p>
        </w:tc>
        <w:tc>
          <w:tcPr>
            <w:tcW w:w="2351" w:type="dxa"/>
            <w:shd w:val="clear" w:color="auto" w:fill="auto"/>
            <w:noWrap/>
            <w:hideMark/>
          </w:tcPr>
          <w:p w14:paraId="3366AF2A"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Total population</w:t>
            </w:r>
          </w:p>
        </w:tc>
        <w:tc>
          <w:tcPr>
            <w:tcW w:w="1753" w:type="dxa"/>
            <w:shd w:val="clear" w:color="auto" w:fill="auto"/>
            <w:noWrap/>
            <w:hideMark/>
          </w:tcPr>
          <w:p w14:paraId="055ABCF9"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n/a</w:t>
            </w:r>
          </w:p>
        </w:tc>
        <w:tc>
          <w:tcPr>
            <w:tcW w:w="1559" w:type="dxa"/>
            <w:shd w:val="clear" w:color="auto" w:fill="auto"/>
            <w:noWrap/>
            <w:hideMark/>
          </w:tcPr>
          <w:p w14:paraId="0510405A"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Yes</w:t>
            </w:r>
          </w:p>
        </w:tc>
        <w:tc>
          <w:tcPr>
            <w:tcW w:w="2835" w:type="dxa"/>
            <w:shd w:val="clear" w:color="auto" w:fill="auto"/>
            <w:noWrap/>
            <w:hideMark/>
          </w:tcPr>
          <w:p w14:paraId="5B817065"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Waste services, environment, homelessness, sports and recreation, planning, central services</w:t>
            </w:r>
          </w:p>
        </w:tc>
        <w:tc>
          <w:tcPr>
            <w:tcW w:w="3119" w:type="dxa"/>
            <w:shd w:val="clear" w:color="auto" w:fill="auto"/>
            <w:noWrap/>
          </w:tcPr>
          <w:p w14:paraId="0FC1B946" w14:textId="3BA4217A" w:rsidR="00CC6667" w:rsidRPr="00CC6667" w:rsidRDefault="00CC6667" w:rsidP="00CC6667">
            <w:pPr>
              <w:rPr>
                <w:rFonts w:cs="Arial"/>
                <w:color w:val="000000"/>
                <w:sz w:val="20"/>
                <w:szCs w:val="20"/>
                <w:lang w:eastAsia="en-GB"/>
              </w:rPr>
            </w:pPr>
          </w:p>
        </w:tc>
      </w:tr>
      <w:tr w:rsidR="00CC6667" w:rsidRPr="00CC6667" w14:paraId="45EE1BE7" w14:textId="77777777" w:rsidTr="005C7680">
        <w:trPr>
          <w:cantSplit/>
          <w:trHeight w:val="285"/>
        </w:trPr>
        <w:tc>
          <w:tcPr>
            <w:tcW w:w="1129" w:type="dxa"/>
            <w:shd w:val="clear" w:color="auto" w:fill="auto"/>
            <w:noWrap/>
            <w:hideMark/>
          </w:tcPr>
          <w:p w14:paraId="4D7FBD11" w14:textId="16BF3A13" w:rsidR="00CC6667" w:rsidRPr="00CC6667" w:rsidRDefault="00CC6667" w:rsidP="0059152C">
            <w:pPr>
              <w:rPr>
                <w:rFonts w:cs="Arial"/>
                <w:color w:val="000000"/>
                <w:sz w:val="20"/>
                <w:szCs w:val="20"/>
                <w:lang w:eastAsia="en-GB"/>
              </w:rPr>
            </w:pPr>
            <w:r w:rsidRPr="00CC6667">
              <w:rPr>
                <w:rFonts w:cs="Arial"/>
                <w:color w:val="000000"/>
                <w:sz w:val="20"/>
                <w:szCs w:val="20"/>
                <w:lang w:eastAsia="en-GB"/>
              </w:rPr>
              <w:t xml:space="preserve">Foundation formula </w:t>
            </w:r>
            <w:r w:rsidR="0059152C">
              <w:rPr>
                <w:rFonts w:cs="Arial"/>
                <w:color w:val="000000"/>
                <w:sz w:val="20"/>
                <w:szCs w:val="20"/>
                <w:lang w:eastAsia="en-GB"/>
              </w:rPr>
              <w:t>–</w:t>
            </w:r>
            <w:r w:rsidRPr="00CC6667">
              <w:rPr>
                <w:rFonts w:cs="Arial"/>
                <w:color w:val="000000"/>
                <w:sz w:val="20"/>
                <w:szCs w:val="20"/>
                <w:lang w:eastAsia="en-GB"/>
              </w:rPr>
              <w:t xml:space="preserve"> </w:t>
            </w:r>
            <w:r w:rsidR="0059152C">
              <w:rPr>
                <w:rFonts w:cs="Arial"/>
                <w:color w:val="000000"/>
                <w:sz w:val="20"/>
                <w:szCs w:val="20"/>
                <w:lang w:eastAsia="en-GB"/>
              </w:rPr>
              <w:t>‘county’ services</w:t>
            </w:r>
          </w:p>
        </w:tc>
        <w:tc>
          <w:tcPr>
            <w:tcW w:w="1708" w:type="dxa"/>
            <w:shd w:val="clear" w:color="auto" w:fill="auto"/>
            <w:noWrap/>
            <w:hideMark/>
          </w:tcPr>
          <w:p w14:paraId="38851CBA" w14:textId="5B9CD7E3" w:rsidR="00CC6667" w:rsidRPr="00CC6667" w:rsidRDefault="005C7680" w:rsidP="005C7680">
            <w:pPr>
              <w:rPr>
                <w:rFonts w:cs="Arial"/>
                <w:color w:val="000000"/>
                <w:sz w:val="20"/>
                <w:szCs w:val="20"/>
                <w:lang w:eastAsia="en-GB"/>
              </w:rPr>
            </w:pPr>
            <w:r>
              <w:rPr>
                <w:rFonts w:cs="Arial"/>
                <w:color w:val="000000"/>
                <w:sz w:val="20"/>
                <w:szCs w:val="20"/>
                <w:lang w:eastAsia="en-GB"/>
              </w:rPr>
              <w:t>Shire counties, unitaries, metropolitan districts, London boroughs</w:t>
            </w:r>
          </w:p>
        </w:tc>
        <w:tc>
          <w:tcPr>
            <w:tcW w:w="2351" w:type="dxa"/>
            <w:shd w:val="clear" w:color="auto" w:fill="auto"/>
            <w:noWrap/>
            <w:hideMark/>
          </w:tcPr>
          <w:p w14:paraId="65ABE675"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Total population</w:t>
            </w:r>
          </w:p>
        </w:tc>
        <w:tc>
          <w:tcPr>
            <w:tcW w:w="1753" w:type="dxa"/>
            <w:shd w:val="clear" w:color="auto" w:fill="auto"/>
            <w:noWrap/>
            <w:hideMark/>
          </w:tcPr>
          <w:p w14:paraId="0EB4FD02"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n/a</w:t>
            </w:r>
          </w:p>
        </w:tc>
        <w:tc>
          <w:tcPr>
            <w:tcW w:w="1559" w:type="dxa"/>
            <w:shd w:val="clear" w:color="auto" w:fill="auto"/>
            <w:noWrap/>
            <w:hideMark/>
          </w:tcPr>
          <w:p w14:paraId="505AFBC9"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Yes</w:t>
            </w:r>
          </w:p>
        </w:tc>
        <w:tc>
          <w:tcPr>
            <w:tcW w:w="2835" w:type="dxa"/>
            <w:shd w:val="clear" w:color="auto" w:fill="auto"/>
            <w:noWrap/>
            <w:hideMark/>
          </w:tcPr>
          <w:p w14:paraId="4D7A217D"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Waste disposal, public transport, libraries, leisure, central services</w:t>
            </w:r>
          </w:p>
        </w:tc>
        <w:tc>
          <w:tcPr>
            <w:tcW w:w="3119" w:type="dxa"/>
            <w:shd w:val="clear" w:color="auto" w:fill="auto"/>
            <w:noWrap/>
          </w:tcPr>
          <w:p w14:paraId="61639F96" w14:textId="336CDC49" w:rsidR="00CC6667" w:rsidRPr="00CC6667" w:rsidRDefault="00CC6667" w:rsidP="00CC6667">
            <w:pPr>
              <w:rPr>
                <w:rFonts w:cs="Arial"/>
                <w:color w:val="000000"/>
                <w:sz w:val="20"/>
                <w:szCs w:val="20"/>
                <w:lang w:eastAsia="en-GB"/>
              </w:rPr>
            </w:pPr>
          </w:p>
        </w:tc>
      </w:tr>
      <w:tr w:rsidR="00CC6667" w:rsidRPr="00CC6667" w14:paraId="0226EA8E" w14:textId="77777777" w:rsidTr="005C7680">
        <w:trPr>
          <w:cantSplit/>
          <w:trHeight w:val="1710"/>
        </w:trPr>
        <w:tc>
          <w:tcPr>
            <w:tcW w:w="1129" w:type="dxa"/>
            <w:shd w:val="clear" w:color="auto" w:fill="auto"/>
            <w:noWrap/>
            <w:hideMark/>
          </w:tcPr>
          <w:p w14:paraId="5AB141A9"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Adult social care - 18-64</w:t>
            </w:r>
          </w:p>
        </w:tc>
        <w:tc>
          <w:tcPr>
            <w:tcW w:w="1708" w:type="dxa"/>
            <w:shd w:val="clear" w:color="auto" w:fill="auto"/>
            <w:noWrap/>
            <w:hideMark/>
          </w:tcPr>
          <w:p w14:paraId="5D30DAF1" w14:textId="10A849B1" w:rsidR="00CC6667" w:rsidRPr="00CC6667" w:rsidRDefault="005C7680" w:rsidP="00CC6667">
            <w:pPr>
              <w:rPr>
                <w:rFonts w:cs="Arial"/>
                <w:color w:val="000000"/>
                <w:sz w:val="20"/>
                <w:szCs w:val="20"/>
                <w:lang w:eastAsia="en-GB"/>
              </w:rPr>
            </w:pPr>
            <w:r>
              <w:rPr>
                <w:rFonts w:cs="Arial"/>
                <w:color w:val="000000"/>
                <w:sz w:val="20"/>
                <w:szCs w:val="20"/>
                <w:lang w:eastAsia="en-GB"/>
              </w:rPr>
              <w:t>Shire counties, unitaries, metropolitan districts, London boroughs</w:t>
            </w:r>
          </w:p>
        </w:tc>
        <w:tc>
          <w:tcPr>
            <w:tcW w:w="2351" w:type="dxa"/>
            <w:shd w:val="clear" w:color="auto" w:fill="auto"/>
            <w:hideMark/>
          </w:tcPr>
          <w:p w14:paraId="364C34A1" w14:textId="3513692B"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Proportion of people aged 16 to 64 with day-to-day activities limited a lot;</w:t>
            </w:r>
            <w:r w:rsidRPr="00CC6667">
              <w:rPr>
                <w:rFonts w:cs="Arial"/>
                <w:color w:val="000000"/>
                <w:sz w:val="20"/>
                <w:szCs w:val="20"/>
                <w:lang w:eastAsia="en-GB"/>
              </w:rPr>
              <w:br/>
              <w:t>Proportion of people aged 16-59 claiming JSA, IS and ESA</w:t>
            </w:r>
            <w:r w:rsidR="006959A7">
              <w:rPr>
                <w:rStyle w:val="FootnoteReference"/>
                <w:rFonts w:cs="Arial"/>
                <w:color w:val="000000"/>
                <w:sz w:val="20"/>
                <w:szCs w:val="20"/>
                <w:lang w:eastAsia="en-GB"/>
              </w:rPr>
              <w:footnoteReference w:id="2"/>
            </w:r>
            <w:r w:rsidRPr="00CC6667">
              <w:rPr>
                <w:rFonts w:cs="Arial"/>
                <w:color w:val="000000"/>
                <w:sz w:val="20"/>
                <w:szCs w:val="20"/>
                <w:lang w:eastAsia="en-GB"/>
              </w:rPr>
              <w:t>;</w:t>
            </w:r>
            <w:r w:rsidRPr="00CC6667">
              <w:rPr>
                <w:rFonts w:cs="Arial"/>
                <w:color w:val="000000"/>
                <w:sz w:val="20"/>
                <w:szCs w:val="20"/>
                <w:lang w:eastAsia="en-GB"/>
              </w:rPr>
              <w:br/>
              <w:t>Proportion of people of all ages living in households with one family;</w:t>
            </w:r>
            <w:r w:rsidRPr="00CC6667">
              <w:rPr>
                <w:rFonts w:cs="Arial"/>
                <w:color w:val="000000"/>
                <w:sz w:val="20"/>
                <w:szCs w:val="20"/>
                <w:lang w:eastAsia="en-GB"/>
              </w:rPr>
              <w:br/>
              <w:t>People aged 16-24 inclusive per person aged 16-64 inclusive</w:t>
            </w:r>
          </w:p>
        </w:tc>
        <w:tc>
          <w:tcPr>
            <w:tcW w:w="1753" w:type="dxa"/>
            <w:shd w:val="clear" w:color="auto" w:fill="auto"/>
            <w:hideMark/>
          </w:tcPr>
          <w:p w14:paraId="248BDF9A"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Small area (multi-level) modelling</w:t>
            </w:r>
          </w:p>
        </w:tc>
        <w:tc>
          <w:tcPr>
            <w:tcW w:w="1559" w:type="dxa"/>
            <w:shd w:val="clear" w:color="auto" w:fill="auto"/>
            <w:noWrap/>
            <w:hideMark/>
          </w:tcPr>
          <w:p w14:paraId="250DEBFE"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Yes</w:t>
            </w:r>
          </w:p>
        </w:tc>
        <w:tc>
          <w:tcPr>
            <w:tcW w:w="2835" w:type="dxa"/>
            <w:shd w:val="clear" w:color="auto" w:fill="auto"/>
            <w:hideMark/>
          </w:tcPr>
          <w:p w14:paraId="222328F8"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Learning disability support;</w:t>
            </w:r>
            <w:r w:rsidRPr="00CC6667">
              <w:rPr>
                <w:rFonts w:cs="Arial"/>
                <w:color w:val="000000"/>
                <w:sz w:val="20"/>
                <w:szCs w:val="20"/>
                <w:lang w:eastAsia="en-GB"/>
              </w:rPr>
              <w:br/>
              <w:t>Physical disability support;</w:t>
            </w:r>
            <w:r w:rsidRPr="00CC6667">
              <w:rPr>
                <w:rFonts w:cs="Arial"/>
                <w:color w:val="000000"/>
                <w:sz w:val="20"/>
                <w:szCs w:val="20"/>
                <w:lang w:eastAsia="en-GB"/>
              </w:rPr>
              <w:br/>
              <w:t>Social care activities;</w:t>
            </w:r>
            <w:r w:rsidRPr="00CC6667">
              <w:rPr>
                <w:rFonts w:cs="Arial"/>
                <w:color w:val="000000"/>
                <w:sz w:val="20"/>
                <w:szCs w:val="20"/>
                <w:lang w:eastAsia="en-GB"/>
              </w:rPr>
              <w:br/>
              <w:t>Mental health support;</w:t>
            </w:r>
            <w:r w:rsidRPr="00CC6667">
              <w:rPr>
                <w:rFonts w:cs="Arial"/>
                <w:color w:val="000000"/>
                <w:sz w:val="20"/>
                <w:szCs w:val="20"/>
                <w:lang w:eastAsia="en-GB"/>
              </w:rPr>
              <w:br/>
              <w:t>Support with memory and cognition;</w:t>
            </w:r>
            <w:r w:rsidRPr="00CC6667">
              <w:rPr>
                <w:rFonts w:cs="Arial"/>
                <w:color w:val="000000"/>
                <w:sz w:val="20"/>
                <w:szCs w:val="20"/>
                <w:lang w:eastAsia="en-GB"/>
              </w:rPr>
              <w:br/>
              <w:t>Commissioning</w:t>
            </w:r>
          </w:p>
        </w:tc>
        <w:tc>
          <w:tcPr>
            <w:tcW w:w="3119" w:type="dxa"/>
            <w:shd w:val="clear" w:color="auto" w:fill="auto"/>
            <w:noWrap/>
            <w:hideMark/>
          </w:tcPr>
          <w:p w14:paraId="39E786B0" w14:textId="509EAF10" w:rsidR="00CC6667" w:rsidRPr="00CC6667" w:rsidRDefault="00CC6667" w:rsidP="003E0F7C">
            <w:pPr>
              <w:rPr>
                <w:rFonts w:cs="Arial"/>
                <w:color w:val="000000"/>
                <w:sz w:val="20"/>
                <w:szCs w:val="20"/>
                <w:lang w:eastAsia="en-GB"/>
              </w:rPr>
            </w:pPr>
            <w:r w:rsidRPr="00CC6667">
              <w:rPr>
                <w:rFonts w:cs="Arial"/>
                <w:color w:val="000000"/>
                <w:sz w:val="20"/>
                <w:szCs w:val="20"/>
                <w:lang w:eastAsia="en-GB"/>
              </w:rPr>
              <w:t xml:space="preserve">This formula is the result of a multi-year research </w:t>
            </w:r>
            <w:r w:rsidRPr="00F471AC">
              <w:rPr>
                <w:rFonts w:cs="Arial"/>
                <w:color w:val="000000"/>
                <w:sz w:val="20"/>
                <w:szCs w:val="20"/>
                <w:lang w:eastAsia="en-GB"/>
              </w:rPr>
              <w:t>exercise commissioned by DH</w:t>
            </w:r>
            <w:r w:rsidR="003E0F7C" w:rsidRPr="00F471AC">
              <w:rPr>
                <w:rFonts w:cs="Arial"/>
                <w:color w:val="000000"/>
                <w:sz w:val="20"/>
                <w:szCs w:val="20"/>
                <w:lang w:eastAsia="en-GB"/>
              </w:rPr>
              <w:t xml:space="preserve"> in 2012</w:t>
            </w:r>
            <w:r w:rsidRPr="00F471AC">
              <w:rPr>
                <w:rFonts w:cs="Arial"/>
                <w:color w:val="000000"/>
                <w:sz w:val="20"/>
                <w:szCs w:val="20"/>
                <w:lang w:eastAsia="en-GB"/>
              </w:rPr>
              <w:t>. It is underpinned by robust data</w:t>
            </w:r>
            <w:r w:rsidRPr="00CC6667">
              <w:rPr>
                <w:rFonts w:cs="Arial"/>
                <w:color w:val="000000"/>
                <w:sz w:val="20"/>
                <w:szCs w:val="20"/>
                <w:lang w:eastAsia="en-GB"/>
              </w:rPr>
              <w:t xml:space="preserve"> modelling which could not be re-run without significant cost or in time for April 2020, but some cost drivers include benefit claimant statistics which can no longer be updated due to the rollout of Universal Credit.</w:t>
            </w:r>
          </w:p>
        </w:tc>
      </w:tr>
      <w:tr w:rsidR="00CC6667" w:rsidRPr="00CC6667" w14:paraId="1A8D0A4F" w14:textId="77777777" w:rsidTr="005C7680">
        <w:trPr>
          <w:cantSplit/>
          <w:trHeight w:val="3705"/>
        </w:trPr>
        <w:tc>
          <w:tcPr>
            <w:tcW w:w="1129" w:type="dxa"/>
            <w:shd w:val="clear" w:color="auto" w:fill="auto"/>
            <w:noWrap/>
            <w:hideMark/>
          </w:tcPr>
          <w:p w14:paraId="2A00EA2E"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lastRenderedPageBreak/>
              <w:t>Adult social care - 65+</w:t>
            </w:r>
          </w:p>
        </w:tc>
        <w:tc>
          <w:tcPr>
            <w:tcW w:w="1708" w:type="dxa"/>
            <w:shd w:val="clear" w:color="auto" w:fill="auto"/>
            <w:noWrap/>
            <w:hideMark/>
          </w:tcPr>
          <w:p w14:paraId="0024C115" w14:textId="14E95E54" w:rsidR="00CC6667" w:rsidRPr="00CC6667" w:rsidRDefault="005C7680" w:rsidP="00CC6667">
            <w:pPr>
              <w:rPr>
                <w:rFonts w:cs="Arial"/>
                <w:color w:val="000000"/>
                <w:sz w:val="20"/>
                <w:szCs w:val="20"/>
                <w:lang w:eastAsia="en-GB"/>
              </w:rPr>
            </w:pPr>
            <w:r>
              <w:rPr>
                <w:rFonts w:cs="Arial"/>
                <w:color w:val="000000"/>
                <w:sz w:val="20"/>
                <w:szCs w:val="20"/>
                <w:lang w:eastAsia="en-GB"/>
              </w:rPr>
              <w:t>Shire counties, unitaries, metropolitan districts, London boroughs</w:t>
            </w:r>
          </w:p>
        </w:tc>
        <w:tc>
          <w:tcPr>
            <w:tcW w:w="2351" w:type="dxa"/>
            <w:shd w:val="clear" w:color="auto" w:fill="auto"/>
            <w:hideMark/>
          </w:tcPr>
          <w:p w14:paraId="1D0FE8FF" w14:textId="21C83DE8" w:rsidR="00CC6667" w:rsidRPr="00CC6667" w:rsidRDefault="00CC6667" w:rsidP="006959A7">
            <w:pPr>
              <w:rPr>
                <w:rFonts w:cs="Arial"/>
                <w:color w:val="000000"/>
                <w:sz w:val="20"/>
                <w:szCs w:val="20"/>
                <w:lang w:eastAsia="en-GB"/>
              </w:rPr>
            </w:pPr>
            <w:r w:rsidRPr="00CC6667">
              <w:rPr>
                <w:rFonts w:cs="Arial"/>
                <w:color w:val="000000"/>
                <w:sz w:val="20"/>
                <w:szCs w:val="20"/>
                <w:lang w:eastAsia="en-GB"/>
              </w:rPr>
              <w:t>Proportion of people aged 65 and over entitled to Attendance Allowance;</w:t>
            </w:r>
            <w:r w:rsidRPr="00CC6667">
              <w:rPr>
                <w:rFonts w:cs="Arial"/>
                <w:color w:val="000000"/>
                <w:sz w:val="20"/>
                <w:szCs w:val="20"/>
                <w:lang w:eastAsia="en-GB"/>
              </w:rPr>
              <w:br/>
              <w:t>People 85 and over with limiting (significantly) condition, per Census person aged 65 and over;</w:t>
            </w:r>
            <w:r w:rsidRPr="00CC6667">
              <w:rPr>
                <w:rFonts w:cs="Arial"/>
                <w:color w:val="000000"/>
                <w:sz w:val="20"/>
                <w:szCs w:val="20"/>
                <w:lang w:eastAsia="en-GB"/>
              </w:rPr>
              <w:br/>
              <w:t>People 80 and over claiming pension credit, per person aged 65 and over;</w:t>
            </w:r>
            <w:r w:rsidRPr="00CC6667">
              <w:rPr>
                <w:rFonts w:cs="Arial"/>
                <w:color w:val="000000"/>
                <w:sz w:val="20"/>
                <w:szCs w:val="20"/>
                <w:lang w:eastAsia="en-GB"/>
              </w:rPr>
              <w:br/>
              <w:t>Proportion of households over 65 who are couples;</w:t>
            </w:r>
            <w:r w:rsidRPr="00CC6667">
              <w:rPr>
                <w:rFonts w:cs="Arial"/>
                <w:color w:val="000000"/>
                <w:sz w:val="20"/>
                <w:szCs w:val="20"/>
                <w:lang w:eastAsia="en-GB"/>
              </w:rPr>
              <w:br/>
              <w:t>Proportion of households over 65 who are home owners (outright ownership only) multiplied by proportion of properties in C</w:t>
            </w:r>
            <w:r w:rsidR="000D4CD7">
              <w:rPr>
                <w:rFonts w:cs="Arial"/>
                <w:color w:val="000000"/>
                <w:sz w:val="20"/>
                <w:szCs w:val="20"/>
                <w:lang w:eastAsia="en-GB"/>
              </w:rPr>
              <w:t xml:space="preserve">ouncil </w:t>
            </w:r>
            <w:r w:rsidRPr="00CC6667">
              <w:rPr>
                <w:rFonts w:cs="Arial"/>
                <w:color w:val="000000"/>
                <w:sz w:val="20"/>
                <w:szCs w:val="20"/>
                <w:lang w:eastAsia="en-GB"/>
              </w:rPr>
              <w:t>T</w:t>
            </w:r>
            <w:r w:rsidR="000D4CD7">
              <w:rPr>
                <w:rFonts w:cs="Arial"/>
                <w:color w:val="000000"/>
                <w:sz w:val="20"/>
                <w:szCs w:val="20"/>
                <w:lang w:eastAsia="en-GB"/>
              </w:rPr>
              <w:t>ax</w:t>
            </w:r>
            <w:r w:rsidRPr="00CC6667">
              <w:rPr>
                <w:rFonts w:cs="Arial"/>
                <w:color w:val="000000"/>
                <w:sz w:val="20"/>
                <w:szCs w:val="20"/>
                <w:lang w:eastAsia="en-GB"/>
              </w:rPr>
              <w:t xml:space="preserve"> bands A,B,C,D and E;</w:t>
            </w:r>
            <w:r w:rsidRPr="00CC6667">
              <w:rPr>
                <w:rFonts w:cs="Arial"/>
                <w:color w:val="000000"/>
                <w:sz w:val="20"/>
                <w:szCs w:val="20"/>
                <w:lang w:eastAsia="en-GB"/>
              </w:rPr>
              <w:br/>
              <w:t>Proportion of households over 65 who are home owners (outright ownership only) , multiplied by proportion of properties in CT bands F</w:t>
            </w:r>
            <w:r w:rsidR="006959A7">
              <w:rPr>
                <w:rFonts w:cs="Arial"/>
                <w:color w:val="000000"/>
                <w:sz w:val="20"/>
                <w:szCs w:val="20"/>
                <w:lang w:eastAsia="en-GB"/>
              </w:rPr>
              <w:t xml:space="preserve"> to</w:t>
            </w:r>
            <w:r w:rsidRPr="00CC6667">
              <w:rPr>
                <w:rFonts w:cs="Arial"/>
                <w:color w:val="000000"/>
                <w:sz w:val="20"/>
                <w:szCs w:val="20"/>
                <w:lang w:eastAsia="en-GB"/>
              </w:rPr>
              <w:t xml:space="preserve"> H.</w:t>
            </w:r>
          </w:p>
        </w:tc>
        <w:tc>
          <w:tcPr>
            <w:tcW w:w="1753" w:type="dxa"/>
            <w:shd w:val="clear" w:color="auto" w:fill="auto"/>
            <w:hideMark/>
          </w:tcPr>
          <w:p w14:paraId="066A321E"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Small area (multi-level) modelling</w:t>
            </w:r>
          </w:p>
        </w:tc>
        <w:tc>
          <w:tcPr>
            <w:tcW w:w="1559" w:type="dxa"/>
            <w:shd w:val="clear" w:color="auto" w:fill="auto"/>
            <w:noWrap/>
            <w:hideMark/>
          </w:tcPr>
          <w:p w14:paraId="33116298"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Yes</w:t>
            </w:r>
          </w:p>
        </w:tc>
        <w:tc>
          <w:tcPr>
            <w:tcW w:w="2835" w:type="dxa"/>
            <w:shd w:val="clear" w:color="auto" w:fill="auto"/>
            <w:hideMark/>
          </w:tcPr>
          <w:p w14:paraId="3D0035D0"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Learning disability support;</w:t>
            </w:r>
            <w:r w:rsidRPr="00CC6667">
              <w:rPr>
                <w:rFonts w:cs="Arial"/>
                <w:color w:val="000000"/>
                <w:sz w:val="20"/>
                <w:szCs w:val="20"/>
                <w:lang w:eastAsia="en-GB"/>
              </w:rPr>
              <w:br/>
              <w:t>Physical disability support;</w:t>
            </w:r>
            <w:r w:rsidRPr="00CC6667">
              <w:rPr>
                <w:rFonts w:cs="Arial"/>
                <w:color w:val="000000"/>
                <w:sz w:val="20"/>
                <w:szCs w:val="20"/>
                <w:lang w:eastAsia="en-GB"/>
              </w:rPr>
              <w:br/>
              <w:t>Social care activities;</w:t>
            </w:r>
            <w:r w:rsidRPr="00CC6667">
              <w:rPr>
                <w:rFonts w:cs="Arial"/>
                <w:color w:val="000000"/>
                <w:sz w:val="20"/>
                <w:szCs w:val="20"/>
                <w:lang w:eastAsia="en-GB"/>
              </w:rPr>
              <w:br/>
              <w:t>Mental health support;</w:t>
            </w:r>
            <w:r w:rsidRPr="00CC6667">
              <w:rPr>
                <w:rFonts w:cs="Arial"/>
                <w:color w:val="000000"/>
                <w:sz w:val="20"/>
                <w:szCs w:val="20"/>
                <w:lang w:eastAsia="en-GB"/>
              </w:rPr>
              <w:br/>
              <w:t>Support with memory and cognition;</w:t>
            </w:r>
            <w:r w:rsidRPr="00CC6667">
              <w:rPr>
                <w:rFonts w:cs="Arial"/>
                <w:color w:val="000000"/>
                <w:sz w:val="20"/>
                <w:szCs w:val="20"/>
                <w:lang w:eastAsia="en-GB"/>
              </w:rPr>
              <w:br/>
              <w:t>Commissioning</w:t>
            </w:r>
          </w:p>
        </w:tc>
        <w:tc>
          <w:tcPr>
            <w:tcW w:w="3119" w:type="dxa"/>
            <w:shd w:val="clear" w:color="auto" w:fill="auto"/>
            <w:noWrap/>
            <w:hideMark/>
          </w:tcPr>
          <w:p w14:paraId="4C1D492C" w14:textId="17CE2B51" w:rsidR="00CC6667" w:rsidRPr="00CC6667" w:rsidRDefault="00CC6667" w:rsidP="003E0F7C">
            <w:pPr>
              <w:rPr>
                <w:rFonts w:cs="Arial"/>
                <w:color w:val="000000"/>
                <w:sz w:val="20"/>
                <w:szCs w:val="20"/>
                <w:lang w:eastAsia="en-GB"/>
              </w:rPr>
            </w:pPr>
            <w:r w:rsidRPr="00CC6667">
              <w:rPr>
                <w:rFonts w:cs="Arial"/>
                <w:color w:val="000000"/>
                <w:sz w:val="20"/>
                <w:szCs w:val="20"/>
                <w:lang w:eastAsia="en-GB"/>
              </w:rPr>
              <w:t xml:space="preserve">This formula is the result of a multi-year </w:t>
            </w:r>
            <w:r w:rsidRPr="00F471AC">
              <w:rPr>
                <w:rFonts w:cs="Arial"/>
                <w:color w:val="000000"/>
                <w:sz w:val="20"/>
                <w:szCs w:val="20"/>
                <w:lang w:eastAsia="en-GB"/>
              </w:rPr>
              <w:t xml:space="preserve">research exercise commissioned by </w:t>
            </w:r>
            <w:r w:rsidR="003E0F7C" w:rsidRPr="00F471AC">
              <w:rPr>
                <w:rFonts w:cs="Arial"/>
                <w:color w:val="000000"/>
                <w:sz w:val="20"/>
                <w:szCs w:val="20"/>
                <w:lang w:eastAsia="en-GB"/>
              </w:rPr>
              <w:t xml:space="preserve">DH </w:t>
            </w:r>
            <w:r w:rsidR="000D4CD7" w:rsidRPr="00F471AC">
              <w:rPr>
                <w:rFonts w:cs="Arial"/>
                <w:color w:val="000000"/>
                <w:sz w:val="20"/>
                <w:szCs w:val="20"/>
                <w:lang w:eastAsia="en-GB"/>
              </w:rPr>
              <w:t xml:space="preserve">in </w:t>
            </w:r>
            <w:r w:rsidR="006959A7" w:rsidRPr="00F471AC">
              <w:rPr>
                <w:rFonts w:cs="Arial"/>
                <w:color w:val="000000"/>
                <w:sz w:val="20"/>
                <w:szCs w:val="20"/>
                <w:lang w:eastAsia="en-GB"/>
              </w:rPr>
              <w:t>201</w:t>
            </w:r>
            <w:r w:rsidR="003E0F7C" w:rsidRPr="00F471AC">
              <w:rPr>
                <w:rFonts w:cs="Arial"/>
                <w:color w:val="000000"/>
                <w:sz w:val="20"/>
                <w:szCs w:val="20"/>
                <w:lang w:eastAsia="en-GB"/>
              </w:rPr>
              <w:t>2</w:t>
            </w:r>
            <w:r w:rsidRPr="00F471AC">
              <w:rPr>
                <w:rFonts w:cs="Arial"/>
                <w:color w:val="000000"/>
                <w:sz w:val="20"/>
                <w:szCs w:val="20"/>
                <w:lang w:eastAsia="en-GB"/>
              </w:rPr>
              <w:t>. It is underpinned by robust data modelling which could not</w:t>
            </w:r>
            <w:r w:rsidRPr="00CC6667">
              <w:rPr>
                <w:rFonts w:cs="Arial"/>
                <w:color w:val="000000"/>
                <w:sz w:val="20"/>
                <w:szCs w:val="20"/>
                <w:lang w:eastAsia="en-GB"/>
              </w:rPr>
              <w:t xml:space="preserve"> be re-run without significant cost or in time for April 2020, but some cost drivers include benefit claimant statistics which can no longer be updated due to the rollout of Universal Credit.</w:t>
            </w:r>
          </w:p>
        </w:tc>
      </w:tr>
      <w:tr w:rsidR="00CC6667" w:rsidRPr="00CC6667" w14:paraId="2BA86A8F" w14:textId="77777777" w:rsidTr="005C7680">
        <w:trPr>
          <w:cantSplit/>
          <w:trHeight w:val="2850"/>
        </w:trPr>
        <w:tc>
          <w:tcPr>
            <w:tcW w:w="1129" w:type="dxa"/>
            <w:shd w:val="clear" w:color="auto" w:fill="auto"/>
            <w:noWrap/>
            <w:hideMark/>
          </w:tcPr>
          <w:p w14:paraId="2FD12CB3" w14:textId="4BECD75F" w:rsidR="00CC6667" w:rsidRPr="00CC6667" w:rsidRDefault="00CC6667" w:rsidP="00CC6667">
            <w:pPr>
              <w:rPr>
                <w:rFonts w:cs="Arial"/>
                <w:color w:val="000000"/>
                <w:sz w:val="20"/>
                <w:szCs w:val="20"/>
                <w:lang w:eastAsia="en-GB"/>
              </w:rPr>
            </w:pPr>
            <w:r w:rsidRPr="00CC6667">
              <w:rPr>
                <w:rFonts w:cs="Arial"/>
                <w:color w:val="000000"/>
                <w:sz w:val="20"/>
                <w:szCs w:val="20"/>
                <w:lang w:eastAsia="en-GB"/>
              </w:rPr>
              <w:lastRenderedPageBreak/>
              <w:t>Children</w:t>
            </w:r>
            <w:r w:rsidR="005C7680">
              <w:rPr>
                <w:rFonts w:cs="Arial"/>
                <w:color w:val="000000"/>
                <w:sz w:val="20"/>
                <w:szCs w:val="20"/>
                <w:lang w:eastAsia="en-GB"/>
              </w:rPr>
              <w:t xml:space="preserve"> and young people</w:t>
            </w:r>
            <w:r w:rsidRPr="00CC6667">
              <w:rPr>
                <w:rFonts w:cs="Arial"/>
                <w:color w:val="000000"/>
                <w:sz w:val="20"/>
                <w:szCs w:val="20"/>
                <w:lang w:eastAsia="en-GB"/>
              </w:rPr>
              <w:t>'s services</w:t>
            </w:r>
          </w:p>
        </w:tc>
        <w:tc>
          <w:tcPr>
            <w:tcW w:w="1708" w:type="dxa"/>
            <w:shd w:val="clear" w:color="auto" w:fill="auto"/>
            <w:noWrap/>
            <w:hideMark/>
          </w:tcPr>
          <w:p w14:paraId="06ACAB1E" w14:textId="0DB09FBD" w:rsidR="00CC6667" w:rsidRPr="00CC6667" w:rsidRDefault="005C7680" w:rsidP="00CC6667">
            <w:pPr>
              <w:rPr>
                <w:rFonts w:cs="Arial"/>
                <w:color w:val="000000"/>
                <w:sz w:val="20"/>
                <w:szCs w:val="20"/>
                <w:lang w:eastAsia="en-GB"/>
              </w:rPr>
            </w:pPr>
            <w:r>
              <w:rPr>
                <w:rFonts w:cs="Arial"/>
                <w:color w:val="000000"/>
                <w:sz w:val="20"/>
                <w:szCs w:val="20"/>
                <w:lang w:eastAsia="en-GB"/>
              </w:rPr>
              <w:t>Shire counties, unitaries, metropolitan districts, London boroughs</w:t>
            </w:r>
          </w:p>
        </w:tc>
        <w:tc>
          <w:tcPr>
            <w:tcW w:w="2351" w:type="dxa"/>
            <w:shd w:val="clear" w:color="auto" w:fill="auto"/>
            <w:noWrap/>
            <w:hideMark/>
          </w:tcPr>
          <w:p w14:paraId="292D5A71"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TBC pending results of research project</w:t>
            </w:r>
          </w:p>
        </w:tc>
        <w:tc>
          <w:tcPr>
            <w:tcW w:w="1753" w:type="dxa"/>
            <w:shd w:val="clear" w:color="auto" w:fill="auto"/>
            <w:noWrap/>
            <w:hideMark/>
          </w:tcPr>
          <w:p w14:paraId="4BF371E6"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Small area (multi-level) modelling</w:t>
            </w:r>
          </w:p>
        </w:tc>
        <w:tc>
          <w:tcPr>
            <w:tcW w:w="1559" w:type="dxa"/>
            <w:shd w:val="clear" w:color="auto" w:fill="auto"/>
            <w:noWrap/>
            <w:hideMark/>
          </w:tcPr>
          <w:p w14:paraId="55655E05"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Yes</w:t>
            </w:r>
          </w:p>
        </w:tc>
        <w:tc>
          <w:tcPr>
            <w:tcW w:w="2835" w:type="dxa"/>
            <w:shd w:val="clear" w:color="auto" w:fill="auto"/>
            <w:hideMark/>
          </w:tcPr>
          <w:p w14:paraId="2CD4BB03"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Child, young people and family support services;</w:t>
            </w:r>
            <w:r w:rsidRPr="00CC6667">
              <w:rPr>
                <w:rFonts w:cs="Arial"/>
                <w:color w:val="000000"/>
                <w:sz w:val="20"/>
                <w:szCs w:val="20"/>
                <w:lang w:eastAsia="en-GB"/>
              </w:rPr>
              <w:br/>
              <w:t>Safeguarding, social work assessment, case management, and commissioning;</w:t>
            </w:r>
            <w:r w:rsidRPr="00CC6667">
              <w:rPr>
                <w:rFonts w:cs="Arial"/>
                <w:color w:val="000000"/>
                <w:sz w:val="20"/>
                <w:szCs w:val="20"/>
                <w:lang w:eastAsia="en-GB"/>
              </w:rPr>
              <w:br/>
              <w:t>Looked after children, supporting legal permanence in alternative families and care leaver services;</w:t>
            </w:r>
            <w:r w:rsidRPr="00CC6667">
              <w:rPr>
                <w:rFonts w:cs="Arial"/>
                <w:color w:val="000000"/>
                <w:sz w:val="20"/>
                <w:szCs w:val="20"/>
                <w:lang w:eastAsia="en-GB"/>
              </w:rPr>
              <w:br/>
              <w:t>Sure Start children's centres / Flying Start and early years;</w:t>
            </w:r>
            <w:r w:rsidRPr="00CC6667">
              <w:rPr>
                <w:rFonts w:cs="Arial"/>
                <w:color w:val="000000"/>
                <w:sz w:val="20"/>
                <w:szCs w:val="20"/>
                <w:lang w:eastAsia="en-GB"/>
              </w:rPr>
              <w:br/>
              <w:t>Youth justice.</w:t>
            </w:r>
          </w:p>
        </w:tc>
        <w:tc>
          <w:tcPr>
            <w:tcW w:w="3119" w:type="dxa"/>
            <w:shd w:val="clear" w:color="auto" w:fill="auto"/>
            <w:noWrap/>
            <w:hideMark/>
          </w:tcPr>
          <w:p w14:paraId="781729B8" w14:textId="1FD2CE2E" w:rsidR="00CC6667" w:rsidRPr="00CC6667" w:rsidRDefault="00CC6667" w:rsidP="00DB3A09">
            <w:pPr>
              <w:rPr>
                <w:rFonts w:cs="Arial"/>
                <w:color w:val="000000"/>
                <w:sz w:val="20"/>
                <w:szCs w:val="20"/>
                <w:lang w:eastAsia="en-GB"/>
              </w:rPr>
            </w:pPr>
            <w:r w:rsidRPr="00CC6667">
              <w:rPr>
                <w:rFonts w:cs="Arial"/>
                <w:color w:val="000000"/>
                <w:sz w:val="20"/>
                <w:szCs w:val="20"/>
                <w:lang w:eastAsia="en-GB"/>
              </w:rPr>
              <w:t xml:space="preserve">This formula will be the result of a multi-year research exercise commissioned by DfE. It will be underpinned by </w:t>
            </w:r>
            <w:r w:rsidR="000D4CD7">
              <w:rPr>
                <w:rFonts w:cs="Arial"/>
                <w:color w:val="000000"/>
                <w:sz w:val="20"/>
                <w:szCs w:val="20"/>
                <w:lang w:eastAsia="en-GB"/>
              </w:rPr>
              <w:t xml:space="preserve">analysis of the </w:t>
            </w:r>
            <w:r w:rsidR="006959A7">
              <w:rPr>
                <w:rFonts w:cs="Arial"/>
                <w:color w:val="000000"/>
                <w:sz w:val="20"/>
                <w:szCs w:val="20"/>
                <w:lang w:eastAsia="en-GB"/>
              </w:rPr>
              <w:t>national pupil database</w:t>
            </w:r>
            <w:r w:rsidR="006D4B74">
              <w:rPr>
                <w:rFonts w:cs="Arial"/>
                <w:color w:val="000000"/>
                <w:sz w:val="20"/>
                <w:szCs w:val="20"/>
                <w:lang w:eastAsia="en-GB"/>
              </w:rPr>
              <w:t xml:space="preserve"> which includes detailed demographic information at individual pupil level</w:t>
            </w:r>
            <w:r w:rsidR="000D4CD7">
              <w:rPr>
                <w:rFonts w:cs="Arial"/>
                <w:color w:val="000000"/>
                <w:sz w:val="20"/>
                <w:szCs w:val="20"/>
                <w:lang w:eastAsia="en-GB"/>
              </w:rPr>
              <w:t>.</w:t>
            </w:r>
            <w:r w:rsidRPr="00CC6667">
              <w:rPr>
                <w:rFonts w:cs="Arial"/>
                <w:color w:val="000000"/>
                <w:sz w:val="20"/>
                <w:szCs w:val="20"/>
                <w:lang w:eastAsia="en-GB"/>
              </w:rPr>
              <w:t xml:space="preserve"> </w:t>
            </w:r>
            <w:r w:rsidR="000D4CD7">
              <w:rPr>
                <w:rFonts w:cs="Arial"/>
                <w:color w:val="000000"/>
                <w:sz w:val="20"/>
                <w:szCs w:val="20"/>
                <w:lang w:eastAsia="en-GB"/>
              </w:rPr>
              <w:t>T</w:t>
            </w:r>
            <w:r w:rsidRPr="00CC6667">
              <w:rPr>
                <w:rFonts w:cs="Arial"/>
                <w:color w:val="000000"/>
                <w:sz w:val="20"/>
                <w:szCs w:val="20"/>
                <w:lang w:eastAsia="en-GB"/>
              </w:rPr>
              <w:t>he results of the research are expected to be available in summer 2019.</w:t>
            </w:r>
          </w:p>
        </w:tc>
      </w:tr>
      <w:tr w:rsidR="00CC6667" w:rsidRPr="00CC6667" w14:paraId="7997A380" w14:textId="77777777" w:rsidTr="005C7680">
        <w:trPr>
          <w:cantSplit/>
          <w:trHeight w:val="3420"/>
        </w:trPr>
        <w:tc>
          <w:tcPr>
            <w:tcW w:w="1129" w:type="dxa"/>
            <w:shd w:val="clear" w:color="auto" w:fill="auto"/>
            <w:noWrap/>
            <w:hideMark/>
          </w:tcPr>
          <w:p w14:paraId="770CCD62"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lastRenderedPageBreak/>
              <w:t>Public health</w:t>
            </w:r>
          </w:p>
        </w:tc>
        <w:tc>
          <w:tcPr>
            <w:tcW w:w="1708" w:type="dxa"/>
            <w:shd w:val="clear" w:color="auto" w:fill="auto"/>
            <w:noWrap/>
            <w:hideMark/>
          </w:tcPr>
          <w:p w14:paraId="413015D9" w14:textId="5B9CE794" w:rsidR="00CC6667" w:rsidRPr="00CC6667" w:rsidRDefault="005C7680" w:rsidP="00CC6667">
            <w:pPr>
              <w:rPr>
                <w:rFonts w:cs="Arial"/>
                <w:color w:val="000000"/>
                <w:sz w:val="20"/>
                <w:szCs w:val="20"/>
                <w:lang w:eastAsia="en-GB"/>
              </w:rPr>
            </w:pPr>
            <w:r>
              <w:rPr>
                <w:rFonts w:cs="Arial"/>
                <w:color w:val="000000"/>
                <w:sz w:val="20"/>
                <w:szCs w:val="20"/>
                <w:lang w:eastAsia="en-GB"/>
              </w:rPr>
              <w:t>Shire counties, unitaries, metropolitan districts, London boroughs</w:t>
            </w:r>
          </w:p>
        </w:tc>
        <w:tc>
          <w:tcPr>
            <w:tcW w:w="2351" w:type="dxa"/>
            <w:shd w:val="clear" w:color="auto" w:fill="auto"/>
            <w:hideMark/>
          </w:tcPr>
          <w:p w14:paraId="6CC2F960"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Population estimates;</w:t>
            </w:r>
            <w:r w:rsidRPr="00CC6667">
              <w:rPr>
                <w:rFonts w:cs="Arial"/>
                <w:color w:val="000000"/>
                <w:sz w:val="20"/>
                <w:szCs w:val="20"/>
                <w:lang w:eastAsia="en-GB"/>
              </w:rPr>
              <w:br/>
              <w:t>Sub-national population projections by age and sex;</w:t>
            </w:r>
            <w:r w:rsidRPr="00CC6667">
              <w:rPr>
                <w:rFonts w:cs="Arial"/>
                <w:color w:val="000000"/>
                <w:sz w:val="20"/>
                <w:szCs w:val="20"/>
                <w:lang w:eastAsia="en-GB"/>
              </w:rPr>
              <w:br/>
              <w:t>Standardised mortality ratios for those under 75;</w:t>
            </w:r>
            <w:r w:rsidRPr="00CC6667">
              <w:rPr>
                <w:rFonts w:cs="Arial"/>
                <w:color w:val="000000"/>
                <w:sz w:val="20"/>
                <w:szCs w:val="20"/>
                <w:lang w:eastAsia="en-GB"/>
              </w:rPr>
              <w:br/>
              <w:t>Age-gender indices based on service weights by age-group and sex for: nutrition, obesity and physical activity; smoking; non-mandated sexual health services and children's 5-19 public health services;</w:t>
            </w:r>
            <w:r w:rsidRPr="00CC6667">
              <w:rPr>
                <w:rFonts w:cs="Arial"/>
                <w:color w:val="000000"/>
                <w:sz w:val="20"/>
                <w:szCs w:val="20"/>
                <w:lang w:eastAsia="en-GB"/>
              </w:rPr>
              <w:br/>
              <w:t>Modelled costs for substance misuse services by age-group and postcode sector;</w:t>
            </w:r>
            <w:r w:rsidRPr="00CC6667">
              <w:rPr>
                <w:rFonts w:cs="Arial"/>
                <w:color w:val="000000"/>
                <w:sz w:val="20"/>
                <w:szCs w:val="20"/>
                <w:lang w:eastAsia="en-GB"/>
              </w:rPr>
              <w:br/>
              <w:t>Predicted costs for sexual health services by age-group, sex and local authority;</w:t>
            </w:r>
            <w:r w:rsidRPr="00CC6667">
              <w:rPr>
                <w:rFonts w:cs="Arial"/>
                <w:color w:val="000000"/>
                <w:sz w:val="20"/>
                <w:szCs w:val="20"/>
                <w:lang w:eastAsia="en-GB"/>
              </w:rPr>
              <w:br/>
              <w:t>Sparsity adjustment for health visiting services.</w:t>
            </w:r>
          </w:p>
        </w:tc>
        <w:tc>
          <w:tcPr>
            <w:tcW w:w="1753" w:type="dxa"/>
            <w:shd w:val="clear" w:color="auto" w:fill="auto"/>
            <w:hideMark/>
          </w:tcPr>
          <w:p w14:paraId="0EE5C606"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Weighted capitation formula; needs-weighting partially based on person-based/multi-level modelling</w:t>
            </w:r>
          </w:p>
        </w:tc>
        <w:tc>
          <w:tcPr>
            <w:tcW w:w="1559" w:type="dxa"/>
            <w:shd w:val="clear" w:color="auto" w:fill="auto"/>
            <w:noWrap/>
            <w:hideMark/>
          </w:tcPr>
          <w:p w14:paraId="1FEA8842"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Yes</w:t>
            </w:r>
          </w:p>
        </w:tc>
        <w:tc>
          <w:tcPr>
            <w:tcW w:w="2835" w:type="dxa"/>
            <w:shd w:val="clear" w:color="auto" w:fill="auto"/>
            <w:hideMark/>
          </w:tcPr>
          <w:p w14:paraId="037A08AC"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Mandated services;</w:t>
            </w:r>
            <w:r w:rsidRPr="00CC6667">
              <w:rPr>
                <w:rFonts w:cs="Arial"/>
                <w:color w:val="000000"/>
                <w:sz w:val="20"/>
                <w:szCs w:val="20"/>
                <w:lang w:eastAsia="en-GB"/>
              </w:rPr>
              <w:br/>
              <w:t>Non-mandated services (including sexual health services relating to advice, prevention and promotion);</w:t>
            </w:r>
            <w:r w:rsidRPr="00CC6667">
              <w:rPr>
                <w:rFonts w:cs="Arial"/>
                <w:color w:val="000000"/>
                <w:sz w:val="20"/>
                <w:szCs w:val="20"/>
                <w:lang w:eastAsia="en-GB"/>
              </w:rPr>
              <w:br/>
              <w:t>Substance misuse services;</w:t>
            </w:r>
            <w:r w:rsidRPr="00CC6667">
              <w:rPr>
                <w:rFonts w:cs="Arial"/>
                <w:color w:val="000000"/>
                <w:sz w:val="20"/>
                <w:szCs w:val="20"/>
                <w:lang w:eastAsia="en-GB"/>
              </w:rPr>
              <w:br/>
              <w:t>Sexual health services;</w:t>
            </w:r>
            <w:r w:rsidRPr="00CC6667">
              <w:rPr>
                <w:rFonts w:cs="Arial"/>
                <w:color w:val="000000"/>
                <w:sz w:val="20"/>
                <w:szCs w:val="20"/>
                <w:lang w:eastAsia="en-GB"/>
              </w:rPr>
              <w:br/>
              <w:t>Children’s services (0-5yrs);</w:t>
            </w:r>
          </w:p>
        </w:tc>
        <w:tc>
          <w:tcPr>
            <w:tcW w:w="3119" w:type="dxa"/>
            <w:shd w:val="clear" w:color="auto" w:fill="auto"/>
            <w:noWrap/>
            <w:hideMark/>
          </w:tcPr>
          <w:p w14:paraId="7BAB66E7" w14:textId="6B68B6FC" w:rsidR="00CC6667" w:rsidRPr="00CC6667" w:rsidRDefault="00CC6667" w:rsidP="00022853">
            <w:pPr>
              <w:rPr>
                <w:rFonts w:cs="Arial"/>
                <w:color w:val="000000"/>
                <w:sz w:val="20"/>
                <w:szCs w:val="20"/>
                <w:lang w:eastAsia="en-GB"/>
              </w:rPr>
            </w:pPr>
            <w:r w:rsidRPr="00CC6667">
              <w:rPr>
                <w:rFonts w:cs="Arial"/>
                <w:color w:val="000000"/>
                <w:sz w:val="20"/>
                <w:szCs w:val="20"/>
                <w:lang w:eastAsia="en-GB"/>
              </w:rPr>
              <w:t>This is the formula that was subject to consultation in 2015. The consultation document is clear that the inclusion of public health is contingent on the final decision on whether public health grant will be rolled into business rates</w:t>
            </w:r>
            <w:r w:rsidR="00F2042F">
              <w:rPr>
                <w:rFonts w:cs="Arial"/>
                <w:color w:val="000000"/>
                <w:sz w:val="20"/>
                <w:szCs w:val="20"/>
                <w:lang w:eastAsia="en-GB"/>
              </w:rPr>
              <w:t xml:space="preserve"> retention</w:t>
            </w:r>
            <w:r w:rsidRPr="00CC6667">
              <w:rPr>
                <w:rFonts w:cs="Arial"/>
                <w:color w:val="000000"/>
                <w:sz w:val="20"/>
                <w:szCs w:val="20"/>
                <w:lang w:eastAsia="en-GB"/>
              </w:rPr>
              <w:t>.</w:t>
            </w:r>
          </w:p>
        </w:tc>
      </w:tr>
      <w:tr w:rsidR="00CC6667" w:rsidRPr="00CC6667" w14:paraId="00C8B154" w14:textId="77777777" w:rsidTr="005C7680">
        <w:trPr>
          <w:cantSplit/>
          <w:trHeight w:val="1425"/>
        </w:trPr>
        <w:tc>
          <w:tcPr>
            <w:tcW w:w="1129" w:type="dxa"/>
            <w:shd w:val="clear" w:color="auto" w:fill="auto"/>
            <w:noWrap/>
            <w:hideMark/>
          </w:tcPr>
          <w:p w14:paraId="496861CE"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lastRenderedPageBreak/>
              <w:t>Highways maintenance</w:t>
            </w:r>
          </w:p>
        </w:tc>
        <w:tc>
          <w:tcPr>
            <w:tcW w:w="1708" w:type="dxa"/>
            <w:shd w:val="clear" w:color="auto" w:fill="auto"/>
            <w:noWrap/>
            <w:hideMark/>
          </w:tcPr>
          <w:p w14:paraId="447D02DD" w14:textId="4AD17162" w:rsidR="00CC6667" w:rsidRPr="00CC6667" w:rsidRDefault="005C7680" w:rsidP="00CC6667">
            <w:pPr>
              <w:rPr>
                <w:rFonts w:cs="Arial"/>
                <w:color w:val="000000"/>
                <w:sz w:val="20"/>
                <w:szCs w:val="20"/>
                <w:lang w:eastAsia="en-GB"/>
              </w:rPr>
            </w:pPr>
            <w:r>
              <w:rPr>
                <w:rFonts w:cs="Arial"/>
                <w:color w:val="000000"/>
                <w:sz w:val="20"/>
                <w:szCs w:val="20"/>
                <w:lang w:eastAsia="en-GB"/>
              </w:rPr>
              <w:t>Shire counties, unitaries, metropolitan districts, London boroughs</w:t>
            </w:r>
          </w:p>
        </w:tc>
        <w:tc>
          <w:tcPr>
            <w:tcW w:w="2351" w:type="dxa"/>
            <w:shd w:val="clear" w:color="auto" w:fill="auto"/>
            <w:hideMark/>
          </w:tcPr>
          <w:p w14:paraId="0AE3A8C3"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Road length;</w:t>
            </w:r>
            <w:r w:rsidRPr="00CC6667">
              <w:rPr>
                <w:rFonts w:cs="Arial"/>
                <w:color w:val="000000"/>
                <w:sz w:val="20"/>
                <w:szCs w:val="20"/>
                <w:lang w:eastAsia="en-GB"/>
              </w:rPr>
              <w:br/>
              <w:t>Traffic flow.</w:t>
            </w:r>
          </w:p>
        </w:tc>
        <w:tc>
          <w:tcPr>
            <w:tcW w:w="1753" w:type="dxa"/>
            <w:shd w:val="clear" w:color="auto" w:fill="auto"/>
            <w:hideMark/>
          </w:tcPr>
          <w:p w14:paraId="5ACDF776"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Local authority-level expenditure-based regression</w:t>
            </w:r>
          </w:p>
        </w:tc>
        <w:tc>
          <w:tcPr>
            <w:tcW w:w="1559" w:type="dxa"/>
            <w:shd w:val="clear" w:color="auto" w:fill="auto"/>
            <w:noWrap/>
            <w:hideMark/>
          </w:tcPr>
          <w:p w14:paraId="2A9B53AB"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Yes</w:t>
            </w:r>
          </w:p>
        </w:tc>
        <w:tc>
          <w:tcPr>
            <w:tcW w:w="2835" w:type="dxa"/>
            <w:shd w:val="clear" w:color="auto" w:fill="auto"/>
            <w:hideMark/>
          </w:tcPr>
          <w:p w14:paraId="23E58CE2"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Environmental, safety and routine road maintenance;</w:t>
            </w:r>
            <w:r w:rsidRPr="00CC6667">
              <w:rPr>
                <w:rFonts w:cs="Arial"/>
                <w:color w:val="000000"/>
                <w:sz w:val="20"/>
                <w:szCs w:val="20"/>
                <w:lang w:eastAsia="en-GB"/>
              </w:rPr>
              <w:br/>
              <w:t>Structural maintenance;</w:t>
            </w:r>
            <w:r w:rsidRPr="00CC6667">
              <w:rPr>
                <w:rFonts w:cs="Arial"/>
                <w:color w:val="000000"/>
                <w:sz w:val="20"/>
                <w:szCs w:val="20"/>
                <w:lang w:eastAsia="en-GB"/>
              </w:rPr>
              <w:br/>
              <w:t>Street lighting;</w:t>
            </w:r>
            <w:r w:rsidRPr="00CC6667">
              <w:rPr>
                <w:rFonts w:cs="Arial"/>
                <w:color w:val="000000"/>
                <w:sz w:val="20"/>
                <w:szCs w:val="20"/>
                <w:lang w:eastAsia="en-GB"/>
              </w:rPr>
              <w:br/>
              <w:t>Winter service.</w:t>
            </w:r>
          </w:p>
        </w:tc>
        <w:tc>
          <w:tcPr>
            <w:tcW w:w="3119" w:type="dxa"/>
            <w:shd w:val="clear" w:color="auto" w:fill="auto"/>
            <w:noWrap/>
            <w:hideMark/>
          </w:tcPr>
          <w:p w14:paraId="385A71B3" w14:textId="38325F28" w:rsidR="00CC6667" w:rsidRPr="00CC6667" w:rsidRDefault="00CC6667" w:rsidP="0097181D">
            <w:pPr>
              <w:rPr>
                <w:rFonts w:cs="Arial"/>
                <w:color w:val="000000"/>
                <w:sz w:val="20"/>
                <w:szCs w:val="20"/>
                <w:lang w:eastAsia="en-GB"/>
              </w:rPr>
            </w:pPr>
          </w:p>
        </w:tc>
      </w:tr>
      <w:tr w:rsidR="00CC6667" w:rsidRPr="00CC6667" w14:paraId="1AE1EA55" w14:textId="77777777" w:rsidTr="005C7680">
        <w:trPr>
          <w:cantSplit/>
          <w:trHeight w:val="570"/>
        </w:trPr>
        <w:tc>
          <w:tcPr>
            <w:tcW w:w="1129" w:type="dxa"/>
            <w:shd w:val="clear" w:color="auto" w:fill="auto"/>
            <w:noWrap/>
            <w:hideMark/>
          </w:tcPr>
          <w:p w14:paraId="2E479A11"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Legacy capital finance</w:t>
            </w:r>
          </w:p>
        </w:tc>
        <w:tc>
          <w:tcPr>
            <w:tcW w:w="1708" w:type="dxa"/>
            <w:shd w:val="clear" w:color="auto" w:fill="auto"/>
            <w:noWrap/>
            <w:hideMark/>
          </w:tcPr>
          <w:p w14:paraId="0BEE3AA6" w14:textId="35F4BA03" w:rsidR="00CC6667" w:rsidRPr="00CC6667" w:rsidRDefault="005C7680" w:rsidP="00D360B7">
            <w:pPr>
              <w:rPr>
                <w:rFonts w:cs="Arial"/>
                <w:color w:val="000000"/>
                <w:sz w:val="20"/>
                <w:szCs w:val="20"/>
                <w:lang w:eastAsia="en-GB"/>
              </w:rPr>
            </w:pPr>
            <w:r>
              <w:rPr>
                <w:rFonts w:cs="Arial"/>
                <w:color w:val="000000"/>
                <w:sz w:val="20"/>
                <w:szCs w:val="20"/>
                <w:lang w:eastAsia="en-GB"/>
              </w:rPr>
              <w:t>All</w:t>
            </w:r>
          </w:p>
        </w:tc>
        <w:tc>
          <w:tcPr>
            <w:tcW w:w="2351" w:type="dxa"/>
            <w:shd w:val="clear" w:color="auto" w:fill="auto"/>
            <w:hideMark/>
          </w:tcPr>
          <w:p w14:paraId="4D4CA152" w14:textId="08610845" w:rsidR="00CC6667" w:rsidRPr="00CC6667" w:rsidRDefault="00CC6667" w:rsidP="0097181D">
            <w:pPr>
              <w:rPr>
                <w:rFonts w:cs="Arial"/>
                <w:color w:val="000000"/>
                <w:sz w:val="20"/>
                <w:szCs w:val="20"/>
                <w:lang w:eastAsia="en-GB"/>
              </w:rPr>
            </w:pPr>
            <w:r w:rsidRPr="00CC6667">
              <w:rPr>
                <w:rFonts w:cs="Arial"/>
                <w:color w:val="000000"/>
                <w:sz w:val="20"/>
                <w:szCs w:val="20"/>
                <w:lang w:eastAsia="en-GB"/>
              </w:rPr>
              <w:t>Assumed debt repayment</w:t>
            </w:r>
            <w:r w:rsidR="0097181D">
              <w:rPr>
                <w:rFonts w:cs="Arial"/>
                <w:color w:val="000000"/>
                <w:sz w:val="20"/>
                <w:szCs w:val="20"/>
                <w:lang w:eastAsia="en-GB"/>
              </w:rPr>
              <w:t>;</w:t>
            </w:r>
            <w:r w:rsidRPr="00CC6667">
              <w:rPr>
                <w:rFonts w:cs="Arial"/>
                <w:color w:val="000000"/>
                <w:sz w:val="20"/>
                <w:szCs w:val="20"/>
                <w:lang w:eastAsia="en-GB"/>
              </w:rPr>
              <w:br/>
              <w:t>Assumed interest charges.</w:t>
            </w:r>
          </w:p>
        </w:tc>
        <w:tc>
          <w:tcPr>
            <w:tcW w:w="1753" w:type="dxa"/>
            <w:shd w:val="clear" w:color="auto" w:fill="auto"/>
            <w:hideMark/>
          </w:tcPr>
          <w:p w14:paraId="0FD5B307"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n/a</w:t>
            </w:r>
          </w:p>
        </w:tc>
        <w:tc>
          <w:tcPr>
            <w:tcW w:w="1559" w:type="dxa"/>
            <w:shd w:val="clear" w:color="auto" w:fill="auto"/>
            <w:noWrap/>
            <w:hideMark/>
          </w:tcPr>
          <w:p w14:paraId="1441C273"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No</w:t>
            </w:r>
          </w:p>
        </w:tc>
        <w:tc>
          <w:tcPr>
            <w:tcW w:w="2835" w:type="dxa"/>
            <w:shd w:val="clear" w:color="auto" w:fill="auto"/>
            <w:hideMark/>
          </w:tcPr>
          <w:p w14:paraId="39CD8461"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n/a</w:t>
            </w:r>
          </w:p>
        </w:tc>
        <w:tc>
          <w:tcPr>
            <w:tcW w:w="3119" w:type="dxa"/>
            <w:shd w:val="clear" w:color="auto" w:fill="auto"/>
            <w:noWrap/>
            <w:hideMark/>
          </w:tcPr>
          <w:p w14:paraId="1C5C4579" w14:textId="269C8397" w:rsidR="00CC6667" w:rsidRPr="00CC6667" w:rsidRDefault="00CC6667" w:rsidP="00E420E3">
            <w:pPr>
              <w:rPr>
                <w:rFonts w:cs="Arial"/>
                <w:color w:val="000000"/>
                <w:sz w:val="20"/>
                <w:szCs w:val="20"/>
                <w:lang w:eastAsia="en-GB"/>
              </w:rPr>
            </w:pPr>
            <w:r w:rsidRPr="00CC6667">
              <w:rPr>
                <w:rFonts w:cs="Arial"/>
                <w:color w:val="000000"/>
                <w:sz w:val="20"/>
                <w:szCs w:val="20"/>
                <w:lang w:eastAsia="en-GB"/>
              </w:rPr>
              <w:t xml:space="preserve">This formula </w:t>
            </w:r>
            <w:r w:rsidR="00E420E3">
              <w:rPr>
                <w:rFonts w:cs="Arial"/>
                <w:color w:val="000000"/>
                <w:sz w:val="20"/>
                <w:szCs w:val="20"/>
                <w:lang w:eastAsia="en-GB"/>
              </w:rPr>
              <w:t xml:space="preserve">would use the same cost drivers as a similar formula in </w:t>
            </w:r>
            <w:r w:rsidRPr="00CC6667">
              <w:rPr>
                <w:rFonts w:cs="Arial"/>
                <w:color w:val="000000"/>
                <w:sz w:val="20"/>
                <w:szCs w:val="20"/>
                <w:lang w:eastAsia="en-GB"/>
              </w:rPr>
              <w:t>the previous system and is intended to compensate councils for Government-supported borrowing which was granted prior to the prudential borrowing system being introduced.</w:t>
            </w:r>
          </w:p>
        </w:tc>
      </w:tr>
      <w:tr w:rsidR="00CC6667" w:rsidRPr="00CC6667" w14:paraId="710005B8" w14:textId="77777777" w:rsidTr="005C7680">
        <w:trPr>
          <w:cantSplit/>
          <w:trHeight w:val="2280"/>
        </w:trPr>
        <w:tc>
          <w:tcPr>
            <w:tcW w:w="1129" w:type="dxa"/>
            <w:shd w:val="clear" w:color="auto" w:fill="auto"/>
            <w:noWrap/>
            <w:hideMark/>
          </w:tcPr>
          <w:p w14:paraId="67E77B45"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Flood defence and coastal protection</w:t>
            </w:r>
          </w:p>
        </w:tc>
        <w:tc>
          <w:tcPr>
            <w:tcW w:w="1708" w:type="dxa"/>
            <w:shd w:val="clear" w:color="auto" w:fill="auto"/>
            <w:noWrap/>
            <w:hideMark/>
          </w:tcPr>
          <w:p w14:paraId="3670EF57" w14:textId="1767523A" w:rsidR="00CC6667" w:rsidRPr="00CC6667" w:rsidRDefault="005C7680" w:rsidP="005C7680">
            <w:pPr>
              <w:rPr>
                <w:rFonts w:cs="Arial"/>
                <w:color w:val="000000"/>
                <w:sz w:val="20"/>
                <w:szCs w:val="20"/>
                <w:lang w:eastAsia="en-GB"/>
              </w:rPr>
            </w:pPr>
            <w:r>
              <w:rPr>
                <w:rFonts w:cs="Arial"/>
                <w:color w:val="000000"/>
                <w:sz w:val="20"/>
                <w:szCs w:val="20"/>
                <w:lang w:eastAsia="en-GB"/>
              </w:rPr>
              <w:t>Shire districts, unitaries, metropolitan districts, London boroughs</w:t>
            </w:r>
          </w:p>
        </w:tc>
        <w:tc>
          <w:tcPr>
            <w:tcW w:w="2351" w:type="dxa"/>
            <w:shd w:val="clear" w:color="auto" w:fill="auto"/>
            <w:hideMark/>
          </w:tcPr>
          <w:p w14:paraId="259ABE50"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Flood defence:</w:t>
            </w:r>
            <w:r w:rsidRPr="00CC6667">
              <w:rPr>
                <w:rFonts w:cs="Arial"/>
                <w:color w:val="000000"/>
                <w:sz w:val="20"/>
                <w:szCs w:val="20"/>
                <w:lang w:eastAsia="en-GB"/>
              </w:rPr>
              <w:br/>
              <w:t>Length of ordinary watercourse;</w:t>
            </w:r>
            <w:r w:rsidRPr="00CC6667">
              <w:rPr>
                <w:rFonts w:cs="Arial"/>
                <w:color w:val="000000"/>
                <w:sz w:val="20"/>
                <w:szCs w:val="20"/>
                <w:lang w:eastAsia="en-GB"/>
              </w:rPr>
              <w:br/>
              <w:t>Properties at risk;</w:t>
            </w:r>
            <w:r w:rsidRPr="00CC6667">
              <w:rPr>
                <w:rFonts w:cs="Arial"/>
                <w:color w:val="000000"/>
                <w:sz w:val="20"/>
                <w:szCs w:val="20"/>
                <w:lang w:eastAsia="en-GB"/>
              </w:rPr>
              <w:br/>
              <w:t>Agricultural land at risk.</w:t>
            </w:r>
            <w:r w:rsidRPr="00CC6667">
              <w:rPr>
                <w:rFonts w:cs="Arial"/>
                <w:color w:val="000000"/>
                <w:sz w:val="20"/>
                <w:szCs w:val="20"/>
                <w:lang w:eastAsia="en-GB"/>
              </w:rPr>
              <w:br/>
            </w:r>
            <w:r w:rsidRPr="00CC6667">
              <w:rPr>
                <w:rFonts w:cs="Arial"/>
                <w:color w:val="000000"/>
                <w:sz w:val="20"/>
                <w:szCs w:val="20"/>
                <w:lang w:eastAsia="en-GB"/>
              </w:rPr>
              <w:br/>
              <w:t>Coastal protection:</w:t>
            </w:r>
            <w:r w:rsidRPr="00CC6667">
              <w:rPr>
                <w:rFonts w:cs="Arial"/>
                <w:color w:val="000000"/>
                <w:sz w:val="20"/>
                <w:szCs w:val="20"/>
                <w:lang w:eastAsia="en-GB"/>
              </w:rPr>
              <w:br/>
              <w:t>Properties at risk;</w:t>
            </w:r>
            <w:r w:rsidRPr="00CC6667">
              <w:rPr>
                <w:rFonts w:cs="Arial"/>
                <w:color w:val="000000"/>
                <w:sz w:val="20"/>
                <w:szCs w:val="20"/>
                <w:lang w:eastAsia="en-GB"/>
              </w:rPr>
              <w:br/>
              <w:t>Length of coast.</w:t>
            </w:r>
          </w:p>
        </w:tc>
        <w:tc>
          <w:tcPr>
            <w:tcW w:w="1753" w:type="dxa"/>
            <w:shd w:val="clear" w:color="auto" w:fill="auto"/>
            <w:hideMark/>
          </w:tcPr>
          <w:p w14:paraId="3C83D782"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Local authority-level expenditure-based regression</w:t>
            </w:r>
          </w:p>
        </w:tc>
        <w:tc>
          <w:tcPr>
            <w:tcW w:w="1559" w:type="dxa"/>
            <w:shd w:val="clear" w:color="auto" w:fill="auto"/>
            <w:noWrap/>
            <w:hideMark/>
          </w:tcPr>
          <w:p w14:paraId="28EF64E7"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Yes</w:t>
            </w:r>
          </w:p>
        </w:tc>
        <w:tc>
          <w:tcPr>
            <w:tcW w:w="2835" w:type="dxa"/>
            <w:shd w:val="clear" w:color="auto" w:fill="auto"/>
            <w:hideMark/>
          </w:tcPr>
          <w:p w14:paraId="02FEC11F"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Defences against flooding;</w:t>
            </w:r>
            <w:r w:rsidRPr="00CC6667">
              <w:rPr>
                <w:rFonts w:cs="Arial"/>
                <w:color w:val="000000"/>
                <w:sz w:val="20"/>
                <w:szCs w:val="20"/>
                <w:lang w:eastAsia="en-GB"/>
              </w:rPr>
              <w:br/>
              <w:t>Land drainage and related work;</w:t>
            </w:r>
            <w:r w:rsidRPr="00CC6667">
              <w:rPr>
                <w:rFonts w:cs="Arial"/>
                <w:color w:val="000000"/>
                <w:sz w:val="20"/>
                <w:szCs w:val="20"/>
                <w:lang w:eastAsia="en-GB"/>
              </w:rPr>
              <w:br/>
              <w:t>Coast protection;</w:t>
            </w:r>
          </w:p>
        </w:tc>
        <w:tc>
          <w:tcPr>
            <w:tcW w:w="3119" w:type="dxa"/>
            <w:shd w:val="clear" w:color="auto" w:fill="auto"/>
            <w:noWrap/>
            <w:hideMark/>
          </w:tcPr>
          <w:p w14:paraId="02437584" w14:textId="77777777" w:rsidR="00CC6667" w:rsidRPr="00CC6667" w:rsidRDefault="00CC6667" w:rsidP="00CC6667">
            <w:pPr>
              <w:rPr>
                <w:rFonts w:cs="Arial"/>
                <w:color w:val="000000"/>
                <w:sz w:val="20"/>
                <w:szCs w:val="20"/>
                <w:lang w:eastAsia="en-GB"/>
              </w:rPr>
            </w:pPr>
          </w:p>
        </w:tc>
      </w:tr>
      <w:tr w:rsidR="00CC6667" w:rsidRPr="00CC6667" w14:paraId="35A093FC" w14:textId="77777777" w:rsidTr="005C7680">
        <w:trPr>
          <w:cantSplit/>
          <w:trHeight w:val="1140"/>
        </w:trPr>
        <w:tc>
          <w:tcPr>
            <w:tcW w:w="1129" w:type="dxa"/>
            <w:shd w:val="clear" w:color="auto" w:fill="auto"/>
            <w:noWrap/>
            <w:hideMark/>
          </w:tcPr>
          <w:p w14:paraId="28E86099"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lastRenderedPageBreak/>
              <w:t>Fire and rescue services</w:t>
            </w:r>
          </w:p>
        </w:tc>
        <w:tc>
          <w:tcPr>
            <w:tcW w:w="1708" w:type="dxa"/>
            <w:shd w:val="clear" w:color="auto" w:fill="auto"/>
            <w:noWrap/>
            <w:hideMark/>
          </w:tcPr>
          <w:p w14:paraId="75CE8A0C" w14:textId="416142DF" w:rsidR="00CC6667" w:rsidRPr="00CC6667" w:rsidRDefault="005C7680" w:rsidP="005C7680">
            <w:pPr>
              <w:rPr>
                <w:rFonts w:cs="Arial"/>
                <w:color w:val="000000"/>
                <w:sz w:val="20"/>
                <w:szCs w:val="20"/>
                <w:lang w:eastAsia="en-GB"/>
              </w:rPr>
            </w:pPr>
            <w:r>
              <w:rPr>
                <w:rFonts w:cs="Arial"/>
                <w:color w:val="000000"/>
                <w:sz w:val="20"/>
                <w:szCs w:val="20"/>
                <w:lang w:eastAsia="en-GB"/>
              </w:rPr>
              <w:t xml:space="preserve">Councils with in-house fire and rescue functions and standalone fire authorities </w:t>
            </w:r>
          </w:p>
        </w:tc>
        <w:tc>
          <w:tcPr>
            <w:tcW w:w="2351" w:type="dxa"/>
            <w:shd w:val="clear" w:color="auto" w:fill="auto"/>
            <w:hideMark/>
          </w:tcPr>
          <w:p w14:paraId="0F92DE9B"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To be confirmed</w:t>
            </w:r>
          </w:p>
        </w:tc>
        <w:tc>
          <w:tcPr>
            <w:tcW w:w="1753" w:type="dxa"/>
            <w:shd w:val="clear" w:color="auto" w:fill="auto"/>
            <w:hideMark/>
          </w:tcPr>
          <w:p w14:paraId="107297AF"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To be confirmed</w:t>
            </w:r>
          </w:p>
        </w:tc>
        <w:tc>
          <w:tcPr>
            <w:tcW w:w="1559" w:type="dxa"/>
            <w:shd w:val="clear" w:color="auto" w:fill="auto"/>
            <w:noWrap/>
            <w:hideMark/>
          </w:tcPr>
          <w:p w14:paraId="1731D0F8"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Yes</w:t>
            </w:r>
          </w:p>
        </w:tc>
        <w:tc>
          <w:tcPr>
            <w:tcW w:w="2835" w:type="dxa"/>
            <w:shd w:val="clear" w:color="auto" w:fill="auto"/>
            <w:hideMark/>
          </w:tcPr>
          <w:p w14:paraId="6D2A7D01" w14:textId="77777777" w:rsidR="00CC6667" w:rsidRPr="00CC6667" w:rsidRDefault="00CC6667" w:rsidP="00CC6667">
            <w:pPr>
              <w:rPr>
                <w:rFonts w:cs="Arial"/>
                <w:color w:val="000000"/>
                <w:sz w:val="20"/>
                <w:szCs w:val="20"/>
                <w:lang w:eastAsia="en-GB"/>
              </w:rPr>
            </w:pPr>
            <w:r w:rsidRPr="00CC6667">
              <w:rPr>
                <w:rFonts w:cs="Arial"/>
                <w:color w:val="000000"/>
                <w:sz w:val="20"/>
                <w:szCs w:val="20"/>
                <w:lang w:eastAsia="en-GB"/>
              </w:rPr>
              <w:t>Fire fighting and rescue operations;</w:t>
            </w:r>
            <w:r w:rsidRPr="00CC6667">
              <w:rPr>
                <w:rFonts w:cs="Arial"/>
                <w:color w:val="000000"/>
                <w:sz w:val="20"/>
                <w:szCs w:val="20"/>
                <w:lang w:eastAsia="en-GB"/>
              </w:rPr>
              <w:br/>
              <w:t>Community fire safety;</w:t>
            </w:r>
            <w:r w:rsidRPr="00CC6667">
              <w:rPr>
                <w:rFonts w:cs="Arial"/>
                <w:color w:val="000000"/>
                <w:sz w:val="20"/>
                <w:szCs w:val="20"/>
                <w:lang w:eastAsia="en-GB"/>
              </w:rPr>
              <w:br/>
              <w:t>Fire and rescue service emergency planning and civil defence.</w:t>
            </w:r>
          </w:p>
        </w:tc>
        <w:tc>
          <w:tcPr>
            <w:tcW w:w="3119" w:type="dxa"/>
            <w:shd w:val="clear" w:color="auto" w:fill="auto"/>
            <w:noWrap/>
            <w:hideMark/>
          </w:tcPr>
          <w:p w14:paraId="120A7113" w14:textId="5DDAC3F3" w:rsidR="00CC6667" w:rsidRPr="00CC6667" w:rsidRDefault="00CC6667" w:rsidP="00022853">
            <w:pPr>
              <w:rPr>
                <w:rFonts w:cs="Arial"/>
                <w:color w:val="000000"/>
                <w:sz w:val="20"/>
                <w:szCs w:val="20"/>
                <w:lang w:eastAsia="en-GB"/>
              </w:rPr>
            </w:pPr>
            <w:r w:rsidRPr="00CC6667">
              <w:rPr>
                <w:rFonts w:cs="Arial"/>
                <w:color w:val="000000"/>
                <w:sz w:val="20"/>
                <w:szCs w:val="20"/>
                <w:lang w:eastAsia="en-GB"/>
              </w:rPr>
              <w:t>The Government is considering three different options: updating the current formula</w:t>
            </w:r>
            <w:r w:rsidR="00022853">
              <w:rPr>
                <w:rFonts w:cs="Arial"/>
                <w:color w:val="000000"/>
                <w:sz w:val="20"/>
                <w:szCs w:val="20"/>
                <w:lang w:eastAsia="en-GB"/>
              </w:rPr>
              <w:t>;</w:t>
            </w:r>
            <w:r w:rsidRPr="00CC6667">
              <w:rPr>
                <w:rFonts w:cs="Arial"/>
                <w:color w:val="000000"/>
                <w:sz w:val="20"/>
                <w:szCs w:val="20"/>
                <w:lang w:eastAsia="en-GB"/>
              </w:rPr>
              <w:t xml:space="preserve"> designing a new simplified formula based on population and deprivation</w:t>
            </w:r>
            <w:r w:rsidR="00022853">
              <w:rPr>
                <w:rFonts w:cs="Arial"/>
                <w:color w:val="000000"/>
                <w:sz w:val="20"/>
                <w:szCs w:val="20"/>
                <w:lang w:eastAsia="en-GB"/>
              </w:rPr>
              <w:t>;</w:t>
            </w:r>
            <w:r w:rsidRPr="00CC6667">
              <w:rPr>
                <w:rFonts w:cs="Arial"/>
                <w:color w:val="000000"/>
                <w:sz w:val="20"/>
                <w:szCs w:val="20"/>
                <w:lang w:eastAsia="en-GB"/>
              </w:rPr>
              <w:t xml:space="preserve"> or to develop a multi-level modelling exercise along the lines of a children's services formula. It has committed to continued communication with N</w:t>
            </w:r>
            <w:r w:rsidR="006959A7">
              <w:rPr>
                <w:rFonts w:cs="Arial"/>
                <w:color w:val="000000"/>
                <w:sz w:val="20"/>
                <w:szCs w:val="20"/>
                <w:lang w:eastAsia="en-GB"/>
              </w:rPr>
              <w:t xml:space="preserve">ational </w:t>
            </w:r>
            <w:r w:rsidRPr="00CC6667">
              <w:rPr>
                <w:rFonts w:cs="Arial"/>
                <w:color w:val="000000"/>
                <w:sz w:val="20"/>
                <w:szCs w:val="20"/>
                <w:lang w:eastAsia="en-GB"/>
              </w:rPr>
              <w:t>F</w:t>
            </w:r>
            <w:r w:rsidR="006959A7">
              <w:rPr>
                <w:rFonts w:cs="Arial"/>
                <w:color w:val="000000"/>
                <w:sz w:val="20"/>
                <w:szCs w:val="20"/>
                <w:lang w:eastAsia="en-GB"/>
              </w:rPr>
              <w:t xml:space="preserve">ire </w:t>
            </w:r>
            <w:r w:rsidRPr="00CC6667">
              <w:rPr>
                <w:rFonts w:cs="Arial"/>
                <w:color w:val="000000"/>
                <w:sz w:val="20"/>
                <w:szCs w:val="20"/>
                <w:lang w:eastAsia="en-GB"/>
              </w:rPr>
              <w:t>C</w:t>
            </w:r>
            <w:r w:rsidR="006959A7">
              <w:rPr>
                <w:rFonts w:cs="Arial"/>
                <w:color w:val="000000"/>
                <w:sz w:val="20"/>
                <w:szCs w:val="20"/>
                <w:lang w:eastAsia="en-GB"/>
              </w:rPr>
              <w:t xml:space="preserve">hiefs’ </w:t>
            </w:r>
            <w:r w:rsidRPr="00CC6667">
              <w:rPr>
                <w:rFonts w:cs="Arial"/>
                <w:color w:val="000000"/>
                <w:sz w:val="20"/>
                <w:szCs w:val="20"/>
                <w:lang w:eastAsia="en-GB"/>
              </w:rPr>
              <w:t>C</w:t>
            </w:r>
            <w:r w:rsidR="006959A7">
              <w:rPr>
                <w:rFonts w:cs="Arial"/>
                <w:color w:val="000000"/>
                <w:sz w:val="20"/>
                <w:szCs w:val="20"/>
                <w:lang w:eastAsia="en-GB"/>
              </w:rPr>
              <w:t>ouncil</w:t>
            </w:r>
            <w:r w:rsidRPr="00CC6667">
              <w:rPr>
                <w:rFonts w:cs="Arial"/>
                <w:color w:val="000000"/>
                <w:sz w:val="20"/>
                <w:szCs w:val="20"/>
                <w:lang w:eastAsia="en-GB"/>
              </w:rPr>
              <w:t xml:space="preserve"> on this.</w:t>
            </w:r>
          </w:p>
        </w:tc>
      </w:tr>
    </w:tbl>
    <w:p w14:paraId="10A948F2" w14:textId="4A68EAE3" w:rsidR="007A7C5C" w:rsidRDefault="007A7C5C">
      <w:pPr>
        <w:rPr>
          <w:rFonts w:cs="Arial"/>
          <w:sz w:val="22"/>
          <w:szCs w:val="22"/>
        </w:rPr>
      </w:pPr>
    </w:p>
    <w:p w14:paraId="3607ECE5" w14:textId="77777777" w:rsidR="007A7C5C" w:rsidRDefault="007A7C5C">
      <w:pPr>
        <w:spacing w:after="160" w:line="259" w:lineRule="auto"/>
        <w:rPr>
          <w:rFonts w:cs="Arial"/>
          <w:sz w:val="22"/>
          <w:szCs w:val="22"/>
        </w:rPr>
      </w:pPr>
      <w:r>
        <w:rPr>
          <w:rFonts w:cs="Arial"/>
          <w:sz w:val="22"/>
          <w:szCs w:val="22"/>
        </w:rPr>
        <w:br w:type="page"/>
      </w:r>
    </w:p>
    <w:p w14:paraId="717FCD7F" w14:textId="77777777" w:rsidR="007A7C5C" w:rsidRDefault="007A7C5C">
      <w:pPr>
        <w:rPr>
          <w:rFonts w:cs="Arial"/>
          <w:sz w:val="22"/>
          <w:szCs w:val="22"/>
        </w:rPr>
        <w:sectPr w:rsidR="007A7C5C" w:rsidSect="002905B5">
          <w:footerReference w:type="default" r:id="rId13"/>
          <w:pgSz w:w="16838" w:h="11906" w:orient="landscape"/>
          <w:pgMar w:top="1440" w:right="1440" w:bottom="1440" w:left="1440" w:header="708" w:footer="708" w:gutter="0"/>
          <w:cols w:space="708"/>
          <w:docGrid w:linePitch="360"/>
        </w:sectPr>
      </w:pPr>
    </w:p>
    <w:p w14:paraId="39C15F11" w14:textId="424F265E" w:rsidR="00CC6667" w:rsidRDefault="00CC6667">
      <w:pPr>
        <w:rPr>
          <w:rFonts w:cs="Arial"/>
          <w:sz w:val="22"/>
          <w:szCs w:val="22"/>
        </w:rPr>
      </w:pPr>
    </w:p>
    <w:p w14:paraId="69D73B13" w14:textId="66B43AEB" w:rsidR="007A7C5C" w:rsidRPr="007A7C5C" w:rsidRDefault="007A7C5C" w:rsidP="007A7C5C">
      <w:pPr>
        <w:rPr>
          <w:rFonts w:cs="Arial"/>
          <w:b/>
        </w:rPr>
      </w:pPr>
      <w:r w:rsidRPr="007A7C5C">
        <w:rPr>
          <w:rFonts w:cs="Arial"/>
          <w:b/>
        </w:rPr>
        <w:t>Appendix B. Draft LGA response to the December 2018 Fair Funding Review consultation</w:t>
      </w:r>
    </w:p>
    <w:p w14:paraId="01022A10" w14:textId="77777777" w:rsidR="007A7C5C" w:rsidRDefault="007A7C5C" w:rsidP="007A7C5C">
      <w:pPr>
        <w:rPr>
          <w:rFonts w:cs="Arial"/>
          <w:u w:val="single"/>
        </w:rPr>
      </w:pPr>
    </w:p>
    <w:p w14:paraId="1B54BEC3" w14:textId="77777777" w:rsidR="007A7C5C" w:rsidRPr="00B040F5" w:rsidRDefault="007A7C5C" w:rsidP="007A7C5C">
      <w:pPr>
        <w:rPr>
          <w:rFonts w:cs="Arial"/>
          <w:u w:val="single"/>
        </w:rPr>
      </w:pPr>
      <w:r w:rsidRPr="00B040F5">
        <w:rPr>
          <w:rFonts w:cs="Arial"/>
          <w:u w:val="single"/>
        </w:rPr>
        <w:t>Introduction</w:t>
      </w:r>
    </w:p>
    <w:p w14:paraId="1D270101" w14:textId="77777777" w:rsidR="007A7C5C" w:rsidRPr="00B040F5" w:rsidRDefault="007A7C5C" w:rsidP="007A7C5C">
      <w:pPr>
        <w:rPr>
          <w:rFonts w:cs="Arial"/>
          <w:u w:val="single"/>
        </w:rPr>
      </w:pPr>
    </w:p>
    <w:p w14:paraId="7C5E45BF" w14:textId="77777777" w:rsidR="007A7C5C" w:rsidRPr="00B040F5" w:rsidRDefault="007A7C5C" w:rsidP="007A7C5C">
      <w:pPr>
        <w:rPr>
          <w:rFonts w:cs="Arial"/>
          <w:sz w:val="22"/>
          <w:szCs w:val="22"/>
        </w:rPr>
      </w:pPr>
      <w:r w:rsidRPr="00B040F5">
        <w:rPr>
          <w:rFonts w:cs="Arial"/>
          <w:sz w:val="22"/>
          <w:szCs w:val="22"/>
        </w:rPr>
        <w:t>The Local Government Association (LGA) welcomes the opportunity to respond to the Government’s consultation on the relative needs assessment as part of the Fair Funding Review.</w:t>
      </w:r>
    </w:p>
    <w:p w14:paraId="47A6AE0B" w14:textId="77777777" w:rsidR="007A7C5C" w:rsidRPr="00B040F5" w:rsidRDefault="007A7C5C" w:rsidP="007A7C5C">
      <w:pPr>
        <w:rPr>
          <w:rFonts w:cs="Arial"/>
          <w:sz w:val="22"/>
          <w:szCs w:val="22"/>
        </w:rPr>
      </w:pPr>
    </w:p>
    <w:p w14:paraId="606FA6FF" w14:textId="77777777" w:rsidR="007A7C5C" w:rsidRPr="00B040F5" w:rsidRDefault="007A7C5C" w:rsidP="007A7C5C">
      <w:pPr>
        <w:rPr>
          <w:rFonts w:cs="Arial"/>
          <w:sz w:val="22"/>
          <w:szCs w:val="22"/>
        </w:rPr>
      </w:pPr>
      <w:r w:rsidRPr="00B040F5">
        <w:rPr>
          <w:rFonts w:cs="Arial"/>
          <w:sz w:val="22"/>
          <w:szCs w:val="22"/>
        </w:rPr>
        <w:t>The LGA is here to support, promote and improve local government. We will fight local government's corner and support councils through challenging times by making the case for greater devolution, helping councils tackle their challenges and assisting them to deliver better value for money services.</w:t>
      </w:r>
    </w:p>
    <w:p w14:paraId="36667E05" w14:textId="77777777" w:rsidR="007A7C5C" w:rsidRPr="00B040F5" w:rsidRDefault="007A7C5C" w:rsidP="007A7C5C">
      <w:pPr>
        <w:rPr>
          <w:rFonts w:cs="Arial"/>
          <w:sz w:val="22"/>
          <w:szCs w:val="22"/>
        </w:rPr>
      </w:pPr>
    </w:p>
    <w:p w14:paraId="14FD698D" w14:textId="77777777" w:rsidR="007A7C5C" w:rsidRPr="00B040F5" w:rsidRDefault="007A7C5C" w:rsidP="007A7C5C">
      <w:pPr>
        <w:rPr>
          <w:rFonts w:cs="Arial"/>
          <w:sz w:val="22"/>
          <w:szCs w:val="22"/>
        </w:rPr>
      </w:pPr>
      <w:r w:rsidRPr="00B040F5">
        <w:rPr>
          <w:rFonts w:cs="Arial"/>
          <w:sz w:val="22"/>
          <w:szCs w:val="22"/>
        </w:rPr>
        <w:t>This response has been approved by LGA Leadership Board and Executive, under advisement by the LGA Business Rates Retention and fair Funding Review Task and Finish Group.</w:t>
      </w:r>
    </w:p>
    <w:p w14:paraId="58C6F0A2" w14:textId="77777777" w:rsidR="007A7C5C" w:rsidRPr="00B040F5" w:rsidRDefault="007A7C5C" w:rsidP="007A7C5C">
      <w:pPr>
        <w:rPr>
          <w:rFonts w:cs="Arial"/>
          <w:sz w:val="22"/>
          <w:szCs w:val="22"/>
        </w:rPr>
      </w:pPr>
    </w:p>
    <w:p w14:paraId="630A4959" w14:textId="77777777" w:rsidR="007A7C5C" w:rsidRPr="00B040F5" w:rsidRDefault="007A7C5C" w:rsidP="007A7C5C">
      <w:pPr>
        <w:rPr>
          <w:rFonts w:cs="Arial"/>
          <w:u w:val="single"/>
        </w:rPr>
      </w:pPr>
      <w:r w:rsidRPr="00B040F5">
        <w:rPr>
          <w:rFonts w:cs="Arial"/>
          <w:u w:val="single"/>
        </w:rPr>
        <w:t>General comments</w:t>
      </w:r>
    </w:p>
    <w:p w14:paraId="1CACB4A6" w14:textId="77777777" w:rsidR="007A7C5C" w:rsidRPr="00B040F5" w:rsidRDefault="007A7C5C" w:rsidP="007A7C5C">
      <w:pPr>
        <w:rPr>
          <w:rFonts w:cs="Arial"/>
          <w:sz w:val="22"/>
          <w:szCs w:val="22"/>
        </w:rPr>
      </w:pPr>
    </w:p>
    <w:p w14:paraId="289B0B90" w14:textId="77777777" w:rsidR="007A7C5C" w:rsidRDefault="007A7C5C" w:rsidP="007A7C5C">
      <w:pPr>
        <w:rPr>
          <w:rFonts w:cs="Arial"/>
          <w:sz w:val="22"/>
          <w:szCs w:val="22"/>
        </w:rPr>
      </w:pPr>
      <w:r>
        <w:rPr>
          <w:rFonts w:cs="Arial"/>
          <w:sz w:val="22"/>
          <w:szCs w:val="22"/>
        </w:rPr>
        <w:t>Local authorities broadly welcomed the Fair Funding Review when it was announced in 2016 and have been active in providing their input. The current system of funding distribution is opaque, overly complex and out of date.</w:t>
      </w:r>
    </w:p>
    <w:p w14:paraId="5F17632F" w14:textId="77777777" w:rsidR="007A7C5C" w:rsidRDefault="007A7C5C" w:rsidP="007A7C5C">
      <w:pPr>
        <w:rPr>
          <w:rFonts w:cs="Arial"/>
          <w:sz w:val="22"/>
          <w:szCs w:val="22"/>
        </w:rPr>
      </w:pPr>
    </w:p>
    <w:p w14:paraId="1F44F40B" w14:textId="77777777" w:rsidR="007A7C5C" w:rsidRPr="00B040F5" w:rsidRDefault="007A7C5C" w:rsidP="007A7C5C">
      <w:pPr>
        <w:rPr>
          <w:rFonts w:cs="Arial"/>
          <w:sz w:val="22"/>
          <w:szCs w:val="22"/>
        </w:rPr>
      </w:pPr>
      <w:r w:rsidRPr="00B040F5">
        <w:rPr>
          <w:rFonts w:cs="Arial"/>
          <w:sz w:val="22"/>
          <w:szCs w:val="22"/>
        </w:rPr>
        <w:t>We continue to work closely with the Ministry for Housing, Communities and Local Government on the Fair Funding Review to ensure that the Review is objective and transparent and that there is extensive engagement with local government. This joint working, and the fact that all papers of the technical working group have been made publicly available, is welcome and we intend to continue this approach.</w:t>
      </w:r>
    </w:p>
    <w:p w14:paraId="3353080A" w14:textId="77777777" w:rsidR="007A7C5C" w:rsidRPr="00B040F5" w:rsidRDefault="007A7C5C" w:rsidP="007A7C5C">
      <w:pPr>
        <w:rPr>
          <w:rFonts w:cs="Arial"/>
          <w:sz w:val="22"/>
          <w:szCs w:val="22"/>
        </w:rPr>
      </w:pPr>
    </w:p>
    <w:p w14:paraId="13682A66" w14:textId="77777777" w:rsidR="007A7C5C" w:rsidRDefault="007A7C5C" w:rsidP="007A7C5C">
      <w:pPr>
        <w:rPr>
          <w:sz w:val="22"/>
          <w:szCs w:val="22"/>
        </w:rPr>
      </w:pPr>
      <w:r>
        <w:rPr>
          <w:sz w:val="22"/>
          <w:szCs w:val="22"/>
        </w:rPr>
        <w:t>I</w:t>
      </w:r>
      <w:r w:rsidRPr="00B040F5">
        <w:rPr>
          <w:sz w:val="22"/>
          <w:szCs w:val="22"/>
        </w:rPr>
        <w:t xml:space="preserve">t is clear that the Government is starting to make choices that will have distributional consequences. </w:t>
      </w:r>
      <w:r>
        <w:rPr>
          <w:sz w:val="22"/>
          <w:szCs w:val="22"/>
        </w:rPr>
        <w:t>This is unavoidable given the scope and aims of the Review.</w:t>
      </w:r>
      <w:r w:rsidRPr="00B040F5">
        <w:rPr>
          <w:sz w:val="22"/>
          <w:szCs w:val="22"/>
        </w:rPr>
        <w:t xml:space="preserve"> </w:t>
      </w:r>
    </w:p>
    <w:p w14:paraId="1E2F3877" w14:textId="77777777" w:rsidR="007A7C5C" w:rsidRDefault="007A7C5C" w:rsidP="007A7C5C">
      <w:pPr>
        <w:rPr>
          <w:sz w:val="22"/>
          <w:szCs w:val="22"/>
        </w:rPr>
      </w:pPr>
    </w:p>
    <w:p w14:paraId="1495E38E" w14:textId="77777777" w:rsidR="007A7C5C" w:rsidRPr="00B040F5" w:rsidRDefault="007A7C5C" w:rsidP="007A7C5C">
      <w:pPr>
        <w:rPr>
          <w:sz w:val="22"/>
          <w:szCs w:val="22"/>
        </w:rPr>
      </w:pPr>
      <w:r>
        <w:rPr>
          <w:sz w:val="22"/>
          <w:szCs w:val="22"/>
        </w:rPr>
        <w:t>In order to ensure the results of the Review are as credible as possible, i</w:t>
      </w:r>
      <w:r w:rsidRPr="00B040F5">
        <w:rPr>
          <w:sz w:val="22"/>
          <w:szCs w:val="22"/>
        </w:rPr>
        <w:t>t is crucial that the Government is transparent and provides sufficient evidence behind its decisions. We recognise the attempts made to do this as part of the consultation document, but this needs to go further.</w:t>
      </w:r>
    </w:p>
    <w:p w14:paraId="55478C83" w14:textId="77777777" w:rsidR="007A7C5C" w:rsidRPr="00B040F5" w:rsidRDefault="007A7C5C" w:rsidP="007A7C5C">
      <w:pPr>
        <w:rPr>
          <w:sz w:val="22"/>
          <w:szCs w:val="22"/>
        </w:rPr>
      </w:pPr>
    </w:p>
    <w:p w14:paraId="34E653D5" w14:textId="7ED0E752" w:rsidR="007A7C5C" w:rsidRPr="00B040F5" w:rsidRDefault="007A7C5C" w:rsidP="007A7C5C">
      <w:pPr>
        <w:rPr>
          <w:sz w:val="22"/>
          <w:szCs w:val="22"/>
        </w:rPr>
      </w:pPr>
      <w:r w:rsidRPr="00B040F5">
        <w:rPr>
          <w:sz w:val="22"/>
          <w:szCs w:val="22"/>
        </w:rPr>
        <w:t>Above all, we are clear that the outcome of the Fair Funding Review will not be sustainable unless it is delivered together with additional funding. Regardless of how funding is distributed, it is simply insufficient to ensure sustainable delivery of council services. We estimate a</w:t>
      </w:r>
      <w:r w:rsidR="00375BAC">
        <w:rPr>
          <w:sz w:val="22"/>
          <w:szCs w:val="22"/>
        </w:rPr>
        <w:t>n</w:t>
      </w:r>
      <w:r w:rsidRPr="00B040F5">
        <w:rPr>
          <w:sz w:val="22"/>
          <w:szCs w:val="22"/>
        </w:rPr>
        <w:t xml:space="preserve"> £8 billion funding g</w:t>
      </w:r>
      <w:r w:rsidR="00375BAC">
        <w:rPr>
          <w:sz w:val="22"/>
          <w:szCs w:val="22"/>
        </w:rPr>
        <w:t>ap forming by 2024/25, with £3.1</w:t>
      </w:r>
      <w:r w:rsidRPr="00B040F5">
        <w:rPr>
          <w:sz w:val="22"/>
          <w:szCs w:val="22"/>
        </w:rPr>
        <w:t xml:space="preserve"> billion in 2019/20. </w:t>
      </w:r>
    </w:p>
    <w:p w14:paraId="032AEED8" w14:textId="77777777" w:rsidR="007A7C5C" w:rsidRPr="00B040F5" w:rsidRDefault="007A7C5C" w:rsidP="007A7C5C">
      <w:pPr>
        <w:rPr>
          <w:sz w:val="22"/>
          <w:szCs w:val="22"/>
        </w:rPr>
      </w:pPr>
    </w:p>
    <w:p w14:paraId="21198D7E" w14:textId="77777777" w:rsidR="007A7C5C" w:rsidRPr="00B040F5" w:rsidRDefault="007A7C5C" w:rsidP="007A7C5C">
      <w:pPr>
        <w:rPr>
          <w:sz w:val="22"/>
          <w:szCs w:val="22"/>
        </w:rPr>
      </w:pPr>
      <w:r w:rsidRPr="00B040F5">
        <w:rPr>
          <w:sz w:val="22"/>
          <w:szCs w:val="22"/>
        </w:rPr>
        <w:t xml:space="preserve">As a result, we do not agree that the review should be taking place in a revenue-neutral manner; the Government must provide additional resource as part of the </w:t>
      </w:r>
      <w:r>
        <w:rPr>
          <w:sz w:val="22"/>
          <w:szCs w:val="22"/>
        </w:rPr>
        <w:t xml:space="preserve">2019 </w:t>
      </w:r>
      <w:r w:rsidRPr="00B040F5">
        <w:rPr>
          <w:sz w:val="22"/>
          <w:szCs w:val="22"/>
        </w:rPr>
        <w:t xml:space="preserve">Spending Review. </w:t>
      </w:r>
    </w:p>
    <w:p w14:paraId="6C55D704" w14:textId="77777777" w:rsidR="007A7C5C" w:rsidRPr="00B040F5" w:rsidRDefault="007A7C5C" w:rsidP="007A7C5C">
      <w:pPr>
        <w:rPr>
          <w:sz w:val="22"/>
          <w:szCs w:val="22"/>
        </w:rPr>
      </w:pPr>
    </w:p>
    <w:p w14:paraId="3426A6CB" w14:textId="77777777" w:rsidR="007A7C5C" w:rsidRPr="00B040F5" w:rsidRDefault="007A7C5C" w:rsidP="007A7C5C">
      <w:pPr>
        <w:pStyle w:val="Default"/>
        <w:rPr>
          <w:sz w:val="23"/>
          <w:szCs w:val="23"/>
        </w:rPr>
      </w:pPr>
      <w:r w:rsidRPr="00B040F5">
        <w:rPr>
          <w:sz w:val="22"/>
          <w:szCs w:val="22"/>
        </w:rPr>
        <w:lastRenderedPageBreak/>
        <w:t>We continue to remain concerned about the lack of clarity over funding for local authorities. With further business rates retention, the results of the Spending Review and the outcome of the Fair Funding Review all being implemented from April 2020, local authorities have no reliable basis on which to appropriately plan their budgets even in the short term. A</w:t>
      </w:r>
      <w:r w:rsidRPr="00B040F5">
        <w:rPr>
          <w:sz w:val="23"/>
          <w:szCs w:val="23"/>
        </w:rPr>
        <w:t xml:space="preserve">t the moment it is unclear how much funding there will be from April 2020, how it will be distributed, and the means of delivery. </w:t>
      </w:r>
    </w:p>
    <w:p w14:paraId="49D99AC7" w14:textId="77777777" w:rsidR="007A7C5C" w:rsidRPr="00B040F5" w:rsidRDefault="007A7C5C" w:rsidP="007A7C5C">
      <w:pPr>
        <w:pStyle w:val="Default"/>
        <w:rPr>
          <w:sz w:val="23"/>
          <w:szCs w:val="23"/>
        </w:rPr>
      </w:pPr>
    </w:p>
    <w:p w14:paraId="3C13A6C0" w14:textId="77777777" w:rsidR="007A7C5C" w:rsidRPr="00B040F5" w:rsidRDefault="007A7C5C" w:rsidP="007A7C5C">
      <w:pPr>
        <w:pStyle w:val="Default"/>
        <w:rPr>
          <w:sz w:val="22"/>
          <w:szCs w:val="22"/>
        </w:rPr>
      </w:pPr>
      <w:r w:rsidRPr="00B040F5">
        <w:rPr>
          <w:sz w:val="23"/>
          <w:szCs w:val="23"/>
        </w:rPr>
        <w:t xml:space="preserve">As a result, local authorities will have to make assumptions about future funding and, in some cases, this will result in completely unnecessary cutbacks to services which could be avoided with more certainty. </w:t>
      </w:r>
      <w:r w:rsidRPr="00B040F5">
        <w:rPr>
          <w:sz w:val="22"/>
          <w:szCs w:val="22"/>
        </w:rPr>
        <w:t xml:space="preserve">This is unacceptable, especially at a time when councils will have dealt with a £15 billion reduction to their </w:t>
      </w:r>
      <w:r>
        <w:rPr>
          <w:sz w:val="22"/>
          <w:szCs w:val="22"/>
        </w:rPr>
        <w:t xml:space="preserve">annual </w:t>
      </w:r>
      <w:r w:rsidRPr="00B040F5">
        <w:rPr>
          <w:sz w:val="22"/>
          <w:szCs w:val="22"/>
        </w:rPr>
        <w:t>core government grant over this decade.</w:t>
      </w:r>
    </w:p>
    <w:p w14:paraId="58F0E126" w14:textId="77777777" w:rsidR="007A7C5C" w:rsidRPr="00B040F5" w:rsidRDefault="007A7C5C" w:rsidP="007A7C5C">
      <w:pPr>
        <w:pStyle w:val="Default"/>
        <w:rPr>
          <w:sz w:val="22"/>
          <w:szCs w:val="22"/>
        </w:rPr>
      </w:pPr>
    </w:p>
    <w:p w14:paraId="2BFA60FF" w14:textId="77777777" w:rsidR="007A7C5C" w:rsidRDefault="007A7C5C" w:rsidP="007A7C5C">
      <w:pPr>
        <w:pStyle w:val="Default"/>
        <w:rPr>
          <w:color w:val="auto"/>
          <w:sz w:val="22"/>
          <w:szCs w:val="22"/>
        </w:rPr>
      </w:pPr>
      <w:r w:rsidRPr="00B040F5">
        <w:rPr>
          <w:sz w:val="22"/>
          <w:szCs w:val="22"/>
        </w:rPr>
        <w:t xml:space="preserve">The </w:t>
      </w:r>
      <w:r w:rsidRPr="00B040F5">
        <w:rPr>
          <w:color w:val="auto"/>
          <w:sz w:val="22"/>
          <w:szCs w:val="22"/>
        </w:rPr>
        <w:t>Government should provide local authorities with exemplifications of further business rates retention and the Fair Funding Review in spring 2019, rather than the summer or autumn of next year as currently planned. They can be revised in line with Spending Review announcements when this is available.</w:t>
      </w:r>
    </w:p>
    <w:p w14:paraId="3F67E995" w14:textId="77777777" w:rsidR="007A7C5C" w:rsidRDefault="007A7C5C" w:rsidP="007A7C5C">
      <w:pPr>
        <w:pStyle w:val="Default"/>
        <w:rPr>
          <w:color w:val="auto"/>
          <w:sz w:val="22"/>
          <w:szCs w:val="22"/>
        </w:rPr>
      </w:pPr>
    </w:p>
    <w:p w14:paraId="1078D5E5" w14:textId="77777777" w:rsidR="007A7C5C" w:rsidRDefault="007A7C5C" w:rsidP="007A7C5C">
      <w:pPr>
        <w:pStyle w:val="Default"/>
        <w:rPr>
          <w:color w:val="auto"/>
          <w:sz w:val="22"/>
          <w:szCs w:val="22"/>
        </w:rPr>
      </w:pPr>
      <w:r>
        <w:rPr>
          <w:color w:val="auto"/>
          <w:sz w:val="22"/>
          <w:szCs w:val="22"/>
        </w:rPr>
        <w:t>Of particular concern will be the lack of clarity on formulas for children and young people’s services, public health, fire and rescue services, concessionary fares and home-to-school transport at this stage. It is also important to test whether the proposed adult social care formula is still reflective of relative local authority needs, especially given the out-of-date welfare statistics that are used.</w:t>
      </w:r>
      <w:r w:rsidRPr="00FB682B">
        <w:rPr>
          <w:color w:val="auto"/>
          <w:sz w:val="22"/>
          <w:szCs w:val="22"/>
        </w:rPr>
        <w:t xml:space="preserve"> </w:t>
      </w:r>
      <w:r>
        <w:rPr>
          <w:color w:val="auto"/>
          <w:sz w:val="22"/>
          <w:szCs w:val="22"/>
        </w:rPr>
        <w:t xml:space="preserve">Together, these services account for a significant part of local authority budgets. </w:t>
      </w:r>
    </w:p>
    <w:p w14:paraId="06B260BA" w14:textId="77777777" w:rsidR="007A7C5C" w:rsidRPr="00B040F5" w:rsidRDefault="007A7C5C" w:rsidP="007A7C5C">
      <w:pPr>
        <w:pStyle w:val="Default"/>
      </w:pPr>
    </w:p>
    <w:p w14:paraId="04356B55" w14:textId="77777777" w:rsidR="007A7C5C" w:rsidRPr="00B040F5" w:rsidRDefault="007A7C5C" w:rsidP="007A7C5C">
      <w:pPr>
        <w:rPr>
          <w:rFonts w:cs="Arial"/>
          <w:u w:val="single"/>
        </w:rPr>
      </w:pPr>
      <w:r w:rsidRPr="00B040F5">
        <w:rPr>
          <w:rFonts w:cs="Arial"/>
          <w:u w:val="single"/>
        </w:rPr>
        <w:t>Responses to detailed questions</w:t>
      </w:r>
    </w:p>
    <w:p w14:paraId="1063525B" w14:textId="77777777" w:rsidR="007A7C5C" w:rsidRPr="00B040F5" w:rsidRDefault="007A7C5C" w:rsidP="007A7C5C">
      <w:pPr>
        <w:rPr>
          <w:rFonts w:cs="Arial"/>
        </w:rPr>
      </w:pPr>
    </w:p>
    <w:p w14:paraId="4D5B228F" w14:textId="77777777" w:rsidR="007A7C5C" w:rsidRPr="00B040F5" w:rsidRDefault="007A7C5C" w:rsidP="007A7C5C">
      <w:pPr>
        <w:rPr>
          <w:rFonts w:cs="Arial"/>
          <w:b/>
          <w:sz w:val="22"/>
          <w:szCs w:val="22"/>
        </w:rPr>
      </w:pPr>
      <w:r w:rsidRPr="00B040F5">
        <w:rPr>
          <w:rFonts w:cs="Arial"/>
          <w:b/>
          <w:sz w:val="22"/>
          <w:szCs w:val="22"/>
        </w:rPr>
        <w:t>Question 1): Do you have views at this stage, or evidence not previously shared with us, relating to the proposed structure of the relative needs assessment set out in this section?</w:t>
      </w:r>
    </w:p>
    <w:p w14:paraId="3C4995F3" w14:textId="77777777" w:rsidR="007A7C5C" w:rsidRPr="00B040F5" w:rsidRDefault="007A7C5C" w:rsidP="007A7C5C">
      <w:pPr>
        <w:ind w:left="2160" w:hanging="2160"/>
        <w:rPr>
          <w:rFonts w:cs="Arial"/>
          <w:sz w:val="22"/>
          <w:szCs w:val="22"/>
        </w:rPr>
      </w:pPr>
    </w:p>
    <w:p w14:paraId="6E0A687C" w14:textId="77777777" w:rsidR="007A7C5C" w:rsidRPr="00B040F5" w:rsidRDefault="007A7C5C" w:rsidP="007A7C5C">
      <w:pPr>
        <w:rPr>
          <w:rFonts w:cs="Arial"/>
          <w:sz w:val="22"/>
          <w:szCs w:val="22"/>
        </w:rPr>
      </w:pPr>
      <w:r w:rsidRPr="00B040F5">
        <w:rPr>
          <w:rFonts w:cs="Arial"/>
          <w:sz w:val="22"/>
          <w:szCs w:val="22"/>
        </w:rPr>
        <w:t xml:space="preserve">Overall, we would like to direct the Government to our member authorities’ responses to this wide-ranging question, but the following are several points we would like to make. </w:t>
      </w:r>
    </w:p>
    <w:p w14:paraId="20575BC1" w14:textId="77777777" w:rsidR="007A7C5C" w:rsidRPr="00B040F5" w:rsidRDefault="007A7C5C" w:rsidP="007A7C5C">
      <w:pPr>
        <w:rPr>
          <w:rFonts w:cs="Arial"/>
          <w:sz w:val="22"/>
          <w:szCs w:val="22"/>
        </w:rPr>
      </w:pPr>
    </w:p>
    <w:p w14:paraId="5267B495" w14:textId="77777777" w:rsidR="007A7C5C" w:rsidRDefault="007A7C5C" w:rsidP="007A7C5C">
      <w:pPr>
        <w:rPr>
          <w:rFonts w:cs="Arial"/>
          <w:sz w:val="22"/>
          <w:szCs w:val="22"/>
        </w:rPr>
      </w:pPr>
      <w:r>
        <w:rPr>
          <w:rFonts w:cs="Arial"/>
          <w:sz w:val="22"/>
          <w:szCs w:val="22"/>
        </w:rPr>
        <w:t>The distributional consequences of the Review mean that it is important to provide a robust evidence base behind the decisions made as part of the Review.</w:t>
      </w:r>
    </w:p>
    <w:p w14:paraId="6F879E2E" w14:textId="77777777" w:rsidR="007A7C5C" w:rsidRDefault="007A7C5C" w:rsidP="007A7C5C">
      <w:pPr>
        <w:rPr>
          <w:rFonts w:cs="Arial"/>
          <w:sz w:val="22"/>
          <w:szCs w:val="22"/>
        </w:rPr>
      </w:pPr>
    </w:p>
    <w:p w14:paraId="40CC33B0" w14:textId="78506606" w:rsidR="007A7C5C" w:rsidRPr="00B040F5" w:rsidRDefault="007A7C5C" w:rsidP="007A7C5C">
      <w:pPr>
        <w:rPr>
          <w:rFonts w:cs="Arial"/>
          <w:sz w:val="22"/>
          <w:szCs w:val="22"/>
        </w:rPr>
      </w:pPr>
      <w:r w:rsidRPr="00B040F5">
        <w:rPr>
          <w:rFonts w:cs="Arial"/>
          <w:sz w:val="22"/>
          <w:szCs w:val="22"/>
        </w:rPr>
        <w:t>We note that the Government has provided some explanation for most of the decisions it is making regarding the structure of the relative needs assessment.</w:t>
      </w:r>
      <w:r>
        <w:rPr>
          <w:rFonts w:cs="Arial"/>
          <w:sz w:val="22"/>
          <w:szCs w:val="22"/>
        </w:rPr>
        <w:t xml:space="preserve"> This is welcome, b</w:t>
      </w:r>
      <w:r w:rsidRPr="00B040F5">
        <w:rPr>
          <w:rFonts w:cs="Arial"/>
          <w:sz w:val="22"/>
          <w:szCs w:val="22"/>
        </w:rPr>
        <w:t xml:space="preserve">ut we believe the Government must go further in order to ensure that the process and outcomes of the Fair Funding Review are as a transparent as possible, and in line with the Government’s second principle guiding the Fair Funding Review. </w:t>
      </w:r>
      <w:r>
        <w:rPr>
          <w:rFonts w:cs="Arial"/>
          <w:sz w:val="22"/>
          <w:szCs w:val="22"/>
        </w:rPr>
        <w:t>It is clear a significant amount of analysis has gone into developing the emerging outcomes, but it has not been shared in full.</w:t>
      </w:r>
    </w:p>
    <w:p w14:paraId="74E7ACD8" w14:textId="77777777" w:rsidR="007A7C5C" w:rsidRPr="00B040F5" w:rsidRDefault="007A7C5C" w:rsidP="007A7C5C">
      <w:pPr>
        <w:rPr>
          <w:rFonts w:cs="Arial"/>
          <w:sz w:val="22"/>
          <w:szCs w:val="22"/>
        </w:rPr>
      </w:pPr>
    </w:p>
    <w:p w14:paraId="76DEC65D" w14:textId="77777777" w:rsidR="007A7C5C" w:rsidRPr="00B040F5" w:rsidRDefault="007A7C5C" w:rsidP="007A7C5C">
      <w:pPr>
        <w:rPr>
          <w:rFonts w:cs="Arial"/>
          <w:sz w:val="22"/>
          <w:szCs w:val="22"/>
        </w:rPr>
      </w:pPr>
      <w:r w:rsidRPr="00B040F5">
        <w:rPr>
          <w:rFonts w:cs="Arial"/>
          <w:sz w:val="22"/>
          <w:szCs w:val="22"/>
        </w:rPr>
        <w:t>Councils will want to know that all the factors they have suggested affect their need to spend have been tested as part of the work on the formula. If some of these factors have been excluded there should be an explanation as to why that is the case.</w:t>
      </w:r>
    </w:p>
    <w:p w14:paraId="5B6CCD34" w14:textId="77777777" w:rsidR="007A7C5C" w:rsidRDefault="007A7C5C" w:rsidP="007A7C5C">
      <w:pPr>
        <w:rPr>
          <w:rFonts w:cs="Arial"/>
          <w:sz w:val="22"/>
          <w:szCs w:val="22"/>
        </w:rPr>
      </w:pPr>
    </w:p>
    <w:p w14:paraId="7809219F" w14:textId="3F66E7CB" w:rsidR="007A7C5C" w:rsidRPr="00B040F5" w:rsidRDefault="007A7C5C" w:rsidP="007A7C5C">
      <w:pPr>
        <w:rPr>
          <w:rFonts w:cs="Arial"/>
          <w:sz w:val="22"/>
          <w:szCs w:val="22"/>
        </w:rPr>
      </w:pPr>
      <w:r>
        <w:rPr>
          <w:rFonts w:cs="Arial"/>
          <w:sz w:val="22"/>
          <w:szCs w:val="22"/>
        </w:rPr>
        <w:lastRenderedPageBreak/>
        <w:t>The Government has provided some</w:t>
      </w:r>
      <w:r w:rsidRPr="00B040F5">
        <w:rPr>
          <w:rFonts w:cs="Arial"/>
          <w:sz w:val="22"/>
          <w:szCs w:val="22"/>
        </w:rPr>
        <w:t xml:space="preserve"> evidence </w:t>
      </w:r>
      <w:r>
        <w:rPr>
          <w:rFonts w:cs="Arial"/>
          <w:sz w:val="22"/>
          <w:szCs w:val="22"/>
        </w:rPr>
        <w:t xml:space="preserve">on </w:t>
      </w:r>
      <w:r w:rsidRPr="00B040F5">
        <w:rPr>
          <w:rFonts w:cs="Arial"/>
          <w:sz w:val="22"/>
          <w:szCs w:val="22"/>
        </w:rPr>
        <w:t>the cost drivers tested</w:t>
      </w:r>
      <w:r>
        <w:rPr>
          <w:rFonts w:cs="Arial"/>
          <w:sz w:val="22"/>
          <w:szCs w:val="22"/>
        </w:rPr>
        <w:t xml:space="preserve"> and </w:t>
      </w:r>
      <w:r w:rsidRPr="00B040F5">
        <w:rPr>
          <w:rFonts w:cs="Arial"/>
          <w:sz w:val="22"/>
          <w:szCs w:val="22"/>
        </w:rPr>
        <w:t>the expenditure data used</w:t>
      </w:r>
      <w:r>
        <w:rPr>
          <w:rFonts w:cs="Arial"/>
          <w:sz w:val="22"/>
          <w:szCs w:val="22"/>
        </w:rPr>
        <w:t>. However, some important details are missing in some cases. This includes, on a case-by-case basis,</w:t>
      </w:r>
      <w:r w:rsidRPr="00B040F5">
        <w:rPr>
          <w:rFonts w:cs="Arial"/>
          <w:sz w:val="22"/>
          <w:szCs w:val="22"/>
        </w:rPr>
        <w:t xml:space="preserve"> reference years, whether total spending or spending per head was measured, and whether </w:t>
      </w:r>
      <w:r>
        <w:rPr>
          <w:rFonts w:cs="Arial"/>
          <w:sz w:val="22"/>
          <w:szCs w:val="22"/>
        </w:rPr>
        <w:t>spending</w:t>
      </w:r>
      <w:r w:rsidRPr="00B040F5">
        <w:rPr>
          <w:rFonts w:cs="Arial"/>
          <w:sz w:val="22"/>
          <w:szCs w:val="22"/>
        </w:rPr>
        <w:t xml:space="preserve"> was deflated for area cost differences, and</w:t>
      </w:r>
      <w:r>
        <w:rPr>
          <w:rFonts w:cs="Arial"/>
          <w:sz w:val="22"/>
          <w:szCs w:val="22"/>
        </w:rPr>
        <w:t xml:space="preserve"> full</w:t>
      </w:r>
      <w:r w:rsidRPr="00B040F5">
        <w:rPr>
          <w:rFonts w:cs="Arial"/>
          <w:sz w:val="22"/>
          <w:szCs w:val="22"/>
        </w:rPr>
        <w:t xml:space="preserve"> regression/correlation analysis results. </w:t>
      </w:r>
    </w:p>
    <w:p w14:paraId="115BD9E2" w14:textId="77777777" w:rsidR="007A7C5C" w:rsidRDefault="007A7C5C" w:rsidP="007A7C5C">
      <w:pPr>
        <w:rPr>
          <w:rFonts w:cs="Arial"/>
          <w:sz w:val="22"/>
          <w:szCs w:val="22"/>
        </w:rPr>
      </w:pPr>
    </w:p>
    <w:p w14:paraId="0BC2762A" w14:textId="77777777" w:rsidR="007A7C5C" w:rsidRPr="00B040F5" w:rsidRDefault="007A7C5C" w:rsidP="007A7C5C">
      <w:pPr>
        <w:rPr>
          <w:rFonts w:cs="Arial"/>
          <w:sz w:val="22"/>
          <w:szCs w:val="22"/>
        </w:rPr>
      </w:pPr>
      <w:r>
        <w:rPr>
          <w:rFonts w:cs="Arial"/>
          <w:sz w:val="22"/>
          <w:szCs w:val="22"/>
        </w:rPr>
        <w:t>We understand that this level of detail might be too complex for the format of the consultation document. However, this</w:t>
      </w:r>
      <w:r w:rsidRPr="00B040F5">
        <w:rPr>
          <w:rFonts w:cs="Arial"/>
          <w:sz w:val="22"/>
          <w:szCs w:val="22"/>
        </w:rPr>
        <w:t xml:space="preserve"> consultation must be accompanied by a much more detailed technical note about the exact evidence used to arrive at each view on the relative needs assessment.</w:t>
      </w:r>
    </w:p>
    <w:p w14:paraId="3E3BF28A" w14:textId="77777777" w:rsidR="007A7C5C" w:rsidRPr="00B040F5" w:rsidRDefault="007A7C5C" w:rsidP="007A7C5C">
      <w:pPr>
        <w:rPr>
          <w:rFonts w:cs="Arial"/>
          <w:sz w:val="22"/>
          <w:szCs w:val="22"/>
        </w:rPr>
      </w:pPr>
    </w:p>
    <w:p w14:paraId="1CD46456" w14:textId="77777777" w:rsidR="007A7C5C" w:rsidRPr="00B040F5" w:rsidRDefault="007A7C5C" w:rsidP="007A7C5C">
      <w:pPr>
        <w:rPr>
          <w:rFonts w:cs="Arial"/>
          <w:sz w:val="22"/>
          <w:szCs w:val="22"/>
        </w:rPr>
      </w:pPr>
      <w:r w:rsidRPr="00B040F5">
        <w:rPr>
          <w:rFonts w:cs="Arial"/>
          <w:sz w:val="22"/>
          <w:szCs w:val="22"/>
        </w:rPr>
        <w:t>This applies in particular to the decisions to</w:t>
      </w:r>
      <w:r>
        <w:rPr>
          <w:rFonts w:cs="Arial"/>
          <w:sz w:val="22"/>
          <w:szCs w:val="22"/>
        </w:rPr>
        <w:t>:</w:t>
      </w:r>
    </w:p>
    <w:p w14:paraId="1B1A06AB" w14:textId="77777777" w:rsidR="007A7C5C" w:rsidRPr="00B040F5" w:rsidRDefault="007A7C5C" w:rsidP="007A7C5C">
      <w:pPr>
        <w:rPr>
          <w:rFonts w:cs="Arial"/>
          <w:sz w:val="22"/>
          <w:szCs w:val="22"/>
        </w:rPr>
      </w:pPr>
    </w:p>
    <w:p w14:paraId="507E9647" w14:textId="77777777" w:rsidR="007A7C5C" w:rsidRPr="007A7C5C" w:rsidRDefault="007A7C5C" w:rsidP="007A7C5C">
      <w:pPr>
        <w:pStyle w:val="ListParagraph"/>
        <w:numPr>
          <w:ilvl w:val="0"/>
          <w:numId w:val="11"/>
        </w:numPr>
        <w:rPr>
          <w:rFonts w:ascii="Arial" w:hAnsi="Arial"/>
          <w:sz w:val="22"/>
          <w:szCs w:val="22"/>
        </w:rPr>
      </w:pPr>
      <w:r w:rsidRPr="007A7C5C">
        <w:rPr>
          <w:rFonts w:ascii="Arial" w:hAnsi="Arial"/>
          <w:sz w:val="22"/>
          <w:szCs w:val="22"/>
        </w:rPr>
        <w:t>Exclude deprivation as a cost driver from the foundation formula;</w:t>
      </w:r>
    </w:p>
    <w:p w14:paraId="2357F890" w14:textId="4123ADAA" w:rsidR="007A7C5C" w:rsidRPr="007A7C5C" w:rsidRDefault="007A7C5C" w:rsidP="007A7C5C">
      <w:pPr>
        <w:pStyle w:val="ListParagraph"/>
        <w:numPr>
          <w:ilvl w:val="0"/>
          <w:numId w:val="11"/>
        </w:numPr>
        <w:rPr>
          <w:rFonts w:ascii="Arial" w:hAnsi="Arial"/>
          <w:sz w:val="22"/>
          <w:szCs w:val="22"/>
        </w:rPr>
      </w:pPr>
      <w:r w:rsidRPr="007A7C5C">
        <w:rPr>
          <w:rFonts w:ascii="Arial" w:hAnsi="Arial"/>
          <w:sz w:val="22"/>
          <w:szCs w:val="22"/>
        </w:rPr>
        <w:t>Include lead local flood authority spending in the foundation formula; and</w:t>
      </w:r>
    </w:p>
    <w:p w14:paraId="00E76CD4" w14:textId="77777777" w:rsidR="007A7C5C" w:rsidRPr="007A7C5C" w:rsidRDefault="007A7C5C" w:rsidP="007A7C5C">
      <w:pPr>
        <w:pStyle w:val="ListParagraph"/>
        <w:numPr>
          <w:ilvl w:val="0"/>
          <w:numId w:val="11"/>
        </w:numPr>
        <w:rPr>
          <w:rFonts w:ascii="Arial" w:hAnsi="Arial"/>
          <w:sz w:val="22"/>
          <w:szCs w:val="22"/>
        </w:rPr>
      </w:pPr>
      <w:r w:rsidRPr="007A7C5C">
        <w:rPr>
          <w:rFonts w:ascii="Arial" w:hAnsi="Arial"/>
          <w:sz w:val="22"/>
          <w:szCs w:val="22"/>
        </w:rPr>
        <w:t xml:space="preserve">Include homelessness in the foundation formula. </w:t>
      </w:r>
    </w:p>
    <w:p w14:paraId="4946C38D" w14:textId="77777777" w:rsidR="007A7C5C" w:rsidRPr="00B040F5" w:rsidRDefault="007A7C5C" w:rsidP="007A7C5C">
      <w:pPr>
        <w:ind w:left="2160" w:hanging="2160"/>
        <w:rPr>
          <w:rFonts w:cs="Arial"/>
          <w:sz w:val="22"/>
          <w:szCs w:val="22"/>
          <w:u w:val="single"/>
        </w:rPr>
      </w:pPr>
    </w:p>
    <w:p w14:paraId="3AC8DD74" w14:textId="77777777" w:rsidR="007A7C5C" w:rsidRPr="00020383" w:rsidRDefault="007A7C5C" w:rsidP="007A7C5C">
      <w:pPr>
        <w:ind w:left="2160" w:hanging="2160"/>
        <w:rPr>
          <w:sz w:val="22"/>
          <w:szCs w:val="22"/>
          <w:u w:val="single"/>
        </w:rPr>
      </w:pPr>
      <w:r w:rsidRPr="00020383">
        <w:rPr>
          <w:sz w:val="22"/>
          <w:szCs w:val="22"/>
          <w:u w:val="single"/>
        </w:rPr>
        <w:t>Foundation formula</w:t>
      </w:r>
    </w:p>
    <w:p w14:paraId="46E4794A" w14:textId="77777777" w:rsidR="007A7C5C" w:rsidRPr="00020383" w:rsidRDefault="007A7C5C" w:rsidP="007A7C5C">
      <w:pPr>
        <w:rPr>
          <w:sz w:val="22"/>
          <w:szCs w:val="22"/>
        </w:rPr>
      </w:pPr>
      <w:r w:rsidRPr="00020383">
        <w:rPr>
          <w:sz w:val="22"/>
          <w:szCs w:val="22"/>
        </w:rPr>
        <w:t>We note the Government’s aim to deliver a simplified foundation formula with a small number of cost drivers reflected. The LGA continues to maintain that simplicity is welcome, but not at a disproportionate cost to accuracy.</w:t>
      </w:r>
    </w:p>
    <w:p w14:paraId="460DF708" w14:textId="77777777" w:rsidR="007A7C5C" w:rsidRPr="00020383" w:rsidRDefault="007A7C5C" w:rsidP="007A7C5C">
      <w:pPr>
        <w:rPr>
          <w:sz w:val="22"/>
          <w:szCs w:val="22"/>
        </w:rPr>
      </w:pPr>
    </w:p>
    <w:p w14:paraId="20CABE02" w14:textId="77777777" w:rsidR="007A7C5C" w:rsidRPr="00020383" w:rsidRDefault="007A7C5C" w:rsidP="007A7C5C">
      <w:pPr>
        <w:rPr>
          <w:sz w:val="22"/>
          <w:szCs w:val="22"/>
        </w:rPr>
      </w:pPr>
      <w:r w:rsidRPr="00020383">
        <w:rPr>
          <w:sz w:val="22"/>
          <w:szCs w:val="22"/>
        </w:rPr>
        <w:t>It is welcome that the Area Cost Adjustment will now be reflective of factors such as population sparsity and density. It is logical that issues such as journey times would lead to different unavoidable cost of delivering services. However, our members in both sparsely and densely populated areas will look to ensure that the weightings for these factors are developed on robust evidence.</w:t>
      </w:r>
    </w:p>
    <w:p w14:paraId="1CE80CE0" w14:textId="77777777" w:rsidR="007A7C5C" w:rsidRPr="00020383" w:rsidRDefault="007A7C5C" w:rsidP="007A7C5C">
      <w:pPr>
        <w:rPr>
          <w:sz w:val="22"/>
          <w:szCs w:val="22"/>
        </w:rPr>
      </w:pPr>
    </w:p>
    <w:p w14:paraId="0D429F0E" w14:textId="77777777" w:rsidR="007A7C5C" w:rsidRPr="00020383" w:rsidRDefault="007A7C5C" w:rsidP="007A7C5C">
      <w:pPr>
        <w:rPr>
          <w:sz w:val="22"/>
          <w:szCs w:val="22"/>
        </w:rPr>
      </w:pPr>
      <w:r w:rsidRPr="00020383">
        <w:rPr>
          <w:sz w:val="22"/>
          <w:szCs w:val="22"/>
        </w:rPr>
        <w:t xml:space="preserve">Overall, given the widespread support for consideration of deprivation as part of the Government’s previous consultation, and potentially a not insignificant 4% explanatory power, we believe that the starting point should be for deprivation to remain as a factor in the foundation formula, with </w:t>
      </w:r>
      <w:r>
        <w:rPr>
          <w:sz w:val="22"/>
          <w:szCs w:val="22"/>
        </w:rPr>
        <w:t xml:space="preserve">development of </w:t>
      </w:r>
      <w:r w:rsidRPr="00020383">
        <w:rPr>
          <w:sz w:val="22"/>
          <w:szCs w:val="22"/>
        </w:rPr>
        <w:t>a clear evidence base for the weighting for this cost driver.</w:t>
      </w:r>
    </w:p>
    <w:p w14:paraId="4FDC9FF8" w14:textId="77777777" w:rsidR="007A7C5C" w:rsidRPr="00B040F5" w:rsidRDefault="007A7C5C" w:rsidP="007A7C5C">
      <w:pPr>
        <w:ind w:left="2160" w:hanging="2160"/>
        <w:rPr>
          <w:rFonts w:cs="Arial"/>
          <w:sz w:val="22"/>
          <w:szCs w:val="22"/>
        </w:rPr>
      </w:pPr>
    </w:p>
    <w:p w14:paraId="5DF1DCA9" w14:textId="77777777" w:rsidR="007A7C5C" w:rsidRPr="00B040F5" w:rsidRDefault="007A7C5C" w:rsidP="007A7C5C">
      <w:pPr>
        <w:ind w:left="2160" w:hanging="2160"/>
        <w:rPr>
          <w:rFonts w:cs="Arial"/>
          <w:sz w:val="22"/>
          <w:szCs w:val="22"/>
          <w:u w:val="single"/>
        </w:rPr>
      </w:pPr>
      <w:r w:rsidRPr="00B040F5">
        <w:rPr>
          <w:rFonts w:cs="Arial"/>
          <w:sz w:val="22"/>
          <w:szCs w:val="22"/>
          <w:u w:val="single"/>
        </w:rPr>
        <w:t>Adult social care formula</w:t>
      </w:r>
    </w:p>
    <w:p w14:paraId="22AB2AFE" w14:textId="77777777" w:rsidR="007A7C5C" w:rsidRPr="00B040F5" w:rsidRDefault="007A7C5C" w:rsidP="007A7C5C">
      <w:pPr>
        <w:rPr>
          <w:rFonts w:cs="Arial"/>
          <w:sz w:val="22"/>
          <w:szCs w:val="22"/>
        </w:rPr>
      </w:pPr>
      <w:r w:rsidRPr="00B040F5">
        <w:rPr>
          <w:rFonts w:cs="Arial"/>
          <w:sz w:val="22"/>
          <w:szCs w:val="22"/>
        </w:rPr>
        <w:t>The use of multi-level modelling to arrive at the most relevant cost drivers and their weightings within the formula is welcome, and we note the significant effort and resource that was employed by the Department for Health and Social Care in developing this formula.</w:t>
      </w:r>
    </w:p>
    <w:p w14:paraId="1B9D25D2" w14:textId="77777777" w:rsidR="007A7C5C" w:rsidRPr="00B040F5" w:rsidRDefault="007A7C5C" w:rsidP="007A7C5C">
      <w:pPr>
        <w:rPr>
          <w:rFonts w:cs="Arial"/>
          <w:sz w:val="22"/>
          <w:szCs w:val="22"/>
        </w:rPr>
      </w:pPr>
    </w:p>
    <w:p w14:paraId="76C0B111" w14:textId="77777777" w:rsidR="007A7C5C" w:rsidRPr="00B040F5" w:rsidRDefault="007A7C5C" w:rsidP="007A7C5C">
      <w:pPr>
        <w:rPr>
          <w:rFonts w:cs="Arial"/>
          <w:sz w:val="22"/>
          <w:szCs w:val="22"/>
        </w:rPr>
      </w:pPr>
      <w:r w:rsidRPr="00B040F5">
        <w:rPr>
          <w:rFonts w:cs="Arial"/>
          <w:sz w:val="22"/>
          <w:szCs w:val="22"/>
        </w:rPr>
        <w:t>However, our members will be concerned that the cost drivers include out-of-date factors related to deprivation due to the use of benefit claimant data which is no longer updated as a result of the introduction of Universal Credit. More evidence is needed to demonstrate that the formula is still valid as a result of this and that it is ‘future proof’ against significant macroeconomic shocks.</w:t>
      </w:r>
    </w:p>
    <w:p w14:paraId="5955D9D4" w14:textId="77777777" w:rsidR="007A7C5C" w:rsidRPr="00B040F5" w:rsidRDefault="007A7C5C" w:rsidP="007A7C5C">
      <w:pPr>
        <w:rPr>
          <w:rFonts w:cs="Arial"/>
          <w:sz w:val="22"/>
          <w:szCs w:val="22"/>
        </w:rPr>
      </w:pPr>
    </w:p>
    <w:p w14:paraId="4D926F35" w14:textId="77777777" w:rsidR="007A7C5C" w:rsidRPr="00B040F5" w:rsidRDefault="007A7C5C" w:rsidP="007A7C5C">
      <w:pPr>
        <w:rPr>
          <w:rFonts w:cs="Arial"/>
          <w:sz w:val="22"/>
          <w:szCs w:val="22"/>
        </w:rPr>
      </w:pPr>
      <w:r w:rsidRPr="00B040F5">
        <w:rPr>
          <w:rFonts w:cs="Arial"/>
          <w:sz w:val="22"/>
          <w:szCs w:val="22"/>
        </w:rPr>
        <w:t xml:space="preserve">As part of the technical note mentioned above, the Government should provide a backwards-looking analysis of how individual local authorities’ values for welfare-related factors changed from 2007 (or as far as possible into the past, if later) to the present day (or as close as possible to the present day). </w:t>
      </w:r>
    </w:p>
    <w:p w14:paraId="05C13241" w14:textId="77777777" w:rsidR="007A7C5C" w:rsidRPr="00B040F5" w:rsidRDefault="007A7C5C" w:rsidP="007A7C5C">
      <w:pPr>
        <w:rPr>
          <w:rFonts w:cs="Arial"/>
          <w:sz w:val="22"/>
          <w:szCs w:val="22"/>
        </w:rPr>
      </w:pPr>
    </w:p>
    <w:p w14:paraId="5FB18D9A" w14:textId="77777777" w:rsidR="007A7C5C" w:rsidRPr="00B040F5" w:rsidRDefault="007A7C5C" w:rsidP="007A7C5C">
      <w:pPr>
        <w:rPr>
          <w:rFonts w:cs="Arial"/>
          <w:sz w:val="22"/>
          <w:szCs w:val="22"/>
        </w:rPr>
      </w:pPr>
      <w:r w:rsidRPr="00B040F5">
        <w:rPr>
          <w:rFonts w:cs="Arial"/>
          <w:sz w:val="22"/>
          <w:szCs w:val="22"/>
        </w:rPr>
        <w:t>If the results show significant divergence in funding shares between local authorities would have taken place as a result of shifts in the welfare-related indicators, the formula should be reviewed as soon as a consistent dataset on Universal Credit claimants becomes available.</w:t>
      </w:r>
    </w:p>
    <w:p w14:paraId="39922A4F" w14:textId="77777777" w:rsidR="007A7C5C" w:rsidRPr="00B040F5" w:rsidRDefault="007A7C5C" w:rsidP="007A7C5C">
      <w:pPr>
        <w:ind w:left="2160" w:hanging="2160"/>
        <w:rPr>
          <w:rFonts w:cs="Arial"/>
          <w:sz w:val="22"/>
          <w:szCs w:val="22"/>
          <w:u w:val="single"/>
        </w:rPr>
      </w:pPr>
    </w:p>
    <w:p w14:paraId="376DD89D" w14:textId="77777777" w:rsidR="007A7C5C" w:rsidRPr="00B040F5" w:rsidRDefault="007A7C5C" w:rsidP="007A7C5C">
      <w:pPr>
        <w:ind w:left="2160" w:hanging="2160"/>
        <w:rPr>
          <w:rFonts w:cs="Arial"/>
          <w:sz w:val="22"/>
          <w:szCs w:val="22"/>
          <w:u w:val="single"/>
        </w:rPr>
      </w:pPr>
      <w:r w:rsidRPr="00B040F5">
        <w:rPr>
          <w:rFonts w:cs="Arial"/>
          <w:sz w:val="22"/>
          <w:szCs w:val="22"/>
          <w:u w:val="single"/>
        </w:rPr>
        <w:t>Children and young people’s services formula</w:t>
      </w:r>
    </w:p>
    <w:p w14:paraId="0C1BD68E" w14:textId="77777777" w:rsidR="007A7C5C" w:rsidRDefault="007A7C5C" w:rsidP="007A7C5C">
      <w:pPr>
        <w:rPr>
          <w:rFonts w:cs="Arial"/>
          <w:sz w:val="22"/>
          <w:szCs w:val="22"/>
        </w:rPr>
      </w:pPr>
      <w:r w:rsidRPr="00B040F5">
        <w:rPr>
          <w:rFonts w:cs="Arial"/>
          <w:sz w:val="22"/>
          <w:szCs w:val="22"/>
        </w:rPr>
        <w:t>We welcome the Government’s approach to developing this formula</w:t>
      </w:r>
      <w:r>
        <w:rPr>
          <w:rFonts w:cs="Arial"/>
          <w:sz w:val="22"/>
          <w:szCs w:val="22"/>
        </w:rPr>
        <w:t>. It is likely that this formula will be used to distribute a large share of the relative needs baseline, and</w:t>
      </w:r>
      <w:r w:rsidRPr="00B040F5">
        <w:rPr>
          <w:rFonts w:cs="Arial"/>
          <w:sz w:val="22"/>
          <w:szCs w:val="22"/>
        </w:rPr>
        <w:t xml:space="preserve"> urge the Government to deliver the results of this project as soon as possible, to allow for a more timely publication of draft funding baselines.</w:t>
      </w:r>
      <w:r>
        <w:rPr>
          <w:rFonts w:cs="Arial"/>
          <w:sz w:val="22"/>
          <w:szCs w:val="22"/>
        </w:rPr>
        <w:t xml:space="preserve"> </w:t>
      </w:r>
    </w:p>
    <w:p w14:paraId="2302BF0F" w14:textId="77777777" w:rsidR="007A7C5C" w:rsidRDefault="007A7C5C" w:rsidP="007A7C5C">
      <w:pPr>
        <w:rPr>
          <w:rFonts w:cs="Arial"/>
          <w:sz w:val="28"/>
          <w:szCs w:val="28"/>
        </w:rPr>
      </w:pPr>
    </w:p>
    <w:p w14:paraId="3B686224" w14:textId="77777777" w:rsidR="007A7C5C" w:rsidRPr="00D91EA6" w:rsidRDefault="007A7C5C" w:rsidP="007A7C5C">
      <w:pPr>
        <w:rPr>
          <w:rFonts w:cs="Arial"/>
          <w:sz w:val="22"/>
          <w:szCs w:val="22"/>
        </w:rPr>
      </w:pPr>
      <w:r w:rsidRPr="00D91EA6">
        <w:rPr>
          <w:rFonts w:cs="Arial"/>
          <w:sz w:val="22"/>
          <w:szCs w:val="22"/>
        </w:rPr>
        <w:t xml:space="preserve">We would point the Government to the LGA’s own study conducted by Newton Europe that looked in depth at the cost drivers associated with the delivery of </w:t>
      </w:r>
      <w:r>
        <w:rPr>
          <w:rFonts w:cs="Arial"/>
          <w:sz w:val="22"/>
          <w:szCs w:val="22"/>
        </w:rPr>
        <w:t>c</w:t>
      </w:r>
      <w:r w:rsidRPr="00D91EA6">
        <w:rPr>
          <w:rFonts w:cs="Arial"/>
          <w:sz w:val="22"/>
          <w:szCs w:val="22"/>
        </w:rPr>
        <w:t xml:space="preserve">hildren’s </w:t>
      </w:r>
      <w:r>
        <w:rPr>
          <w:rFonts w:cs="Arial"/>
          <w:sz w:val="22"/>
          <w:szCs w:val="22"/>
        </w:rPr>
        <w:t>social care</w:t>
      </w:r>
      <w:r w:rsidRPr="00D91EA6">
        <w:rPr>
          <w:rFonts w:cs="Arial"/>
          <w:sz w:val="22"/>
          <w:szCs w:val="22"/>
        </w:rPr>
        <w:t>.</w:t>
      </w:r>
    </w:p>
    <w:p w14:paraId="2E89C1B1" w14:textId="77777777" w:rsidR="007A7C5C" w:rsidRPr="00B040F5" w:rsidRDefault="007A7C5C" w:rsidP="007A7C5C">
      <w:pPr>
        <w:rPr>
          <w:rFonts w:cs="Arial"/>
          <w:sz w:val="22"/>
          <w:szCs w:val="22"/>
        </w:rPr>
      </w:pPr>
    </w:p>
    <w:p w14:paraId="75D86922" w14:textId="77777777" w:rsidR="007A7C5C" w:rsidRPr="00B040F5" w:rsidRDefault="007A7C5C" w:rsidP="007A7C5C">
      <w:pPr>
        <w:ind w:left="2160" w:hanging="2160"/>
        <w:rPr>
          <w:rFonts w:cs="Arial"/>
          <w:sz w:val="22"/>
          <w:szCs w:val="22"/>
          <w:u w:val="single"/>
        </w:rPr>
      </w:pPr>
      <w:r w:rsidRPr="00B040F5">
        <w:rPr>
          <w:rFonts w:cs="Arial"/>
          <w:sz w:val="22"/>
          <w:szCs w:val="22"/>
          <w:u w:val="single"/>
        </w:rPr>
        <w:t>Public health</w:t>
      </w:r>
    </w:p>
    <w:p w14:paraId="0A462249" w14:textId="77777777" w:rsidR="007A7C5C" w:rsidRDefault="007A7C5C" w:rsidP="007A7C5C">
      <w:pPr>
        <w:rPr>
          <w:rFonts w:cs="Arial"/>
          <w:sz w:val="22"/>
          <w:szCs w:val="22"/>
        </w:rPr>
      </w:pPr>
      <w:r w:rsidRPr="00B040F5">
        <w:rPr>
          <w:rFonts w:cs="Arial"/>
          <w:sz w:val="22"/>
          <w:szCs w:val="22"/>
        </w:rPr>
        <w:t>The LGA is disappointed to see continued uncertainty over the future of the funding of public health. The Government has committed to this grant being rolled into business rates retention (and, as such, forming part of the Fair Funding Review) multiple times – including Chancellor’s Budgets.</w:t>
      </w:r>
    </w:p>
    <w:p w14:paraId="3F9DF168" w14:textId="77777777" w:rsidR="007A7C5C" w:rsidRDefault="007A7C5C" w:rsidP="007A7C5C">
      <w:pPr>
        <w:rPr>
          <w:rFonts w:cs="Arial"/>
          <w:sz w:val="22"/>
          <w:szCs w:val="22"/>
        </w:rPr>
      </w:pPr>
    </w:p>
    <w:p w14:paraId="29430709" w14:textId="57E0ABB5" w:rsidR="007A7C5C" w:rsidRPr="00B040F5" w:rsidRDefault="007A7C5C" w:rsidP="007A7C5C">
      <w:pPr>
        <w:rPr>
          <w:rFonts w:cs="Arial"/>
          <w:sz w:val="22"/>
          <w:szCs w:val="22"/>
        </w:rPr>
      </w:pPr>
      <w:r>
        <w:rPr>
          <w:rFonts w:cs="Arial"/>
          <w:sz w:val="22"/>
          <w:szCs w:val="22"/>
        </w:rPr>
        <w:t xml:space="preserve">We note that the Government consulted on the proposed formula in 2015, but i chose not to implement its results. Analysis must be carried out to provide evidence that the formula is fit for purpose and </w:t>
      </w:r>
      <w:r w:rsidR="00A67927">
        <w:rPr>
          <w:rFonts w:cs="Arial"/>
          <w:sz w:val="22"/>
          <w:szCs w:val="22"/>
        </w:rPr>
        <w:t>suitable for</w:t>
      </w:r>
      <w:r>
        <w:rPr>
          <w:rFonts w:cs="Arial"/>
          <w:sz w:val="22"/>
          <w:szCs w:val="22"/>
        </w:rPr>
        <w:t xml:space="preserve"> implementation.</w:t>
      </w:r>
    </w:p>
    <w:p w14:paraId="0B71BF76" w14:textId="77777777" w:rsidR="007A7C5C" w:rsidRPr="00B040F5" w:rsidRDefault="007A7C5C" w:rsidP="007A7C5C">
      <w:pPr>
        <w:ind w:left="2160" w:hanging="2160"/>
        <w:rPr>
          <w:rFonts w:cs="Arial"/>
          <w:sz w:val="22"/>
          <w:szCs w:val="22"/>
          <w:u w:val="single"/>
        </w:rPr>
      </w:pPr>
    </w:p>
    <w:p w14:paraId="25CAC785" w14:textId="77777777" w:rsidR="007A7C5C" w:rsidRPr="00B64A89" w:rsidRDefault="007A7C5C" w:rsidP="007A7C5C">
      <w:pPr>
        <w:ind w:left="2160" w:hanging="2160"/>
        <w:rPr>
          <w:rFonts w:cs="Arial"/>
          <w:sz w:val="22"/>
          <w:szCs w:val="22"/>
          <w:u w:val="single"/>
        </w:rPr>
      </w:pPr>
      <w:r w:rsidRPr="00B64A89">
        <w:rPr>
          <w:rFonts w:cs="Arial"/>
          <w:sz w:val="22"/>
          <w:szCs w:val="22"/>
          <w:u w:val="single"/>
        </w:rPr>
        <w:t>Highways</w:t>
      </w:r>
    </w:p>
    <w:p w14:paraId="6F54EEE3" w14:textId="77777777" w:rsidR="007A7C5C" w:rsidRPr="00B64A89" w:rsidRDefault="007A7C5C" w:rsidP="007A7C5C">
      <w:pPr>
        <w:rPr>
          <w:rFonts w:cs="Arial"/>
          <w:sz w:val="22"/>
          <w:szCs w:val="22"/>
        </w:rPr>
      </w:pPr>
      <w:r w:rsidRPr="00B64A89">
        <w:rPr>
          <w:rFonts w:cs="Arial"/>
          <w:sz w:val="22"/>
          <w:szCs w:val="22"/>
        </w:rPr>
        <w:t xml:space="preserve">We welcome the Government’s attempt to simplify the highways formula; the cost drivers of road length and usage are an intuitive starting point. More information on the analysis conducted to narrow down the cost drivers to two would be welcomed, in line with our overall request for a detailed technical note. </w:t>
      </w:r>
    </w:p>
    <w:p w14:paraId="285D75CC" w14:textId="77777777" w:rsidR="007A7C5C" w:rsidRDefault="007A7C5C" w:rsidP="007A7C5C">
      <w:pPr>
        <w:ind w:left="2160" w:hanging="2160"/>
        <w:rPr>
          <w:rFonts w:cs="Arial"/>
          <w:sz w:val="22"/>
          <w:szCs w:val="22"/>
          <w:u w:val="single"/>
        </w:rPr>
      </w:pPr>
    </w:p>
    <w:p w14:paraId="247CEC5A" w14:textId="77777777" w:rsidR="007A7C5C" w:rsidRPr="00B040F5" w:rsidRDefault="007A7C5C" w:rsidP="007A7C5C">
      <w:pPr>
        <w:ind w:left="2160" w:hanging="2160"/>
        <w:rPr>
          <w:rFonts w:cs="Arial"/>
          <w:sz w:val="22"/>
          <w:szCs w:val="22"/>
          <w:u w:val="single"/>
        </w:rPr>
      </w:pPr>
      <w:r w:rsidRPr="00B040F5">
        <w:rPr>
          <w:rFonts w:cs="Arial"/>
          <w:sz w:val="22"/>
          <w:szCs w:val="22"/>
          <w:u w:val="single"/>
        </w:rPr>
        <w:t>Legacy capital formula</w:t>
      </w:r>
    </w:p>
    <w:p w14:paraId="6783F8FB" w14:textId="77777777" w:rsidR="007A7C5C" w:rsidRPr="00B040F5" w:rsidRDefault="007A7C5C" w:rsidP="007A7C5C">
      <w:pPr>
        <w:rPr>
          <w:rFonts w:cs="Arial"/>
          <w:sz w:val="22"/>
          <w:szCs w:val="22"/>
        </w:rPr>
      </w:pPr>
      <w:r w:rsidRPr="00B040F5">
        <w:rPr>
          <w:rFonts w:cs="Arial"/>
          <w:sz w:val="22"/>
          <w:szCs w:val="22"/>
        </w:rPr>
        <w:t>The Government must clarify the methodology that will be used to estimate the historic level of supported borrowing as well as the interest rate, as part of the technical note mentioned above.</w:t>
      </w:r>
    </w:p>
    <w:p w14:paraId="4CF3AF8B" w14:textId="77777777" w:rsidR="007A7C5C" w:rsidRPr="00B040F5" w:rsidRDefault="007A7C5C" w:rsidP="007A7C5C">
      <w:pPr>
        <w:ind w:left="2160" w:hanging="2160"/>
        <w:rPr>
          <w:rFonts w:cs="Arial"/>
          <w:sz w:val="22"/>
          <w:szCs w:val="22"/>
          <w:u w:val="single"/>
        </w:rPr>
      </w:pPr>
    </w:p>
    <w:p w14:paraId="3BA232BA" w14:textId="77777777" w:rsidR="007A7C5C" w:rsidRPr="00B040F5" w:rsidRDefault="007A7C5C" w:rsidP="007A7C5C">
      <w:pPr>
        <w:ind w:left="2160" w:hanging="2160"/>
        <w:rPr>
          <w:rFonts w:cs="Arial"/>
          <w:sz w:val="22"/>
          <w:szCs w:val="22"/>
          <w:u w:val="single"/>
        </w:rPr>
      </w:pPr>
      <w:r w:rsidRPr="00B040F5">
        <w:rPr>
          <w:rFonts w:cs="Arial"/>
          <w:sz w:val="22"/>
          <w:szCs w:val="22"/>
          <w:u w:val="single"/>
        </w:rPr>
        <w:t>Population projections</w:t>
      </w:r>
    </w:p>
    <w:p w14:paraId="5880CB22" w14:textId="77777777" w:rsidR="007A7C5C" w:rsidRPr="00B040F5" w:rsidRDefault="007A7C5C" w:rsidP="007A7C5C">
      <w:pPr>
        <w:rPr>
          <w:rFonts w:cs="Arial"/>
          <w:sz w:val="22"/>
          <w:szCs w:val="22"/>
        </w:rPr>
      </w:pPr>
      <w:r w:rsidRPr="00B040F5">
        <w:rPr>
          <w:rFonts w:cs="Arial"/>
          <w:sz w:val="22"/>
          <w:szCs w:val="22"/>
        </w:rPr>
        <w:t xml:space="preserve">We support the use of population projections to set a ‘forward path’ of funding baselines for a number of years. </w:t>
      </w:r>
    </w:p>
    <w:p w14:paraId="5FFDAEB7" w14:textId="77777777" w:rsidR="007A7C5C" w:rsidRPr="00B040F5" w:rsidRDefault="007A7C5C" w:rsidP="007A7C5C">
      <w:pPr>
        <w:rPr>
          <w:rFonts w:cs="Arial"/>
          <w:sz w:val="22"/>
          <w:szCs w:val="22"/>
        </w:rPr>
      </w:pPr>
    </w:p>
    <w:p w14:paraId="22249ABE" w14:textId="77777777" w:rsidR="007A7C5C" w:rsidRPr="00B040F5" w:rsidRDefault="007A7C5C" w:rsidP="007A7C5C">
      <w:pPr>
        <w:ind w:left="2160" w:hanging="2160"/>
        <w:rPr>
          <w:rFonts w:cs="Arial"/>
          <w:sz w:val="22"/>
          <w:szCs w:val="22"/>
        </w:rPr>
      </w:pPr>
    </w:p>
    <w:p w14:paraId="715132F4" w14:textId="77777777" w:rsidR="007A7C5C" w:rsidRPr="00B040F5" w:rsidRDefault="007A7C5C" w:rsidP="007A7C5C">
      <w:pPr>
        <w:rPr>
          <w:rFonts w:cs="Arial"/>
          <w:b/>
          <w:sz w:val="22"/>
          <w:szCs w:val="22"/>
        </w:rPr>
      </w:pPr>
      <w:r w:rsidRPr="00B040F5">
        <w:rPr>
          <w:rFonts w:cs="Arial"/>
          <w:b/>
          <w:sz w:val="22"/>
          <w:szCs w:val="22"/>
        </w:rPr>
        <w:t>Question 2): What are your views on the best approach to a Fire funding formula and why?</w:t>
      </w:r>
    </w:p>
    <w:p w14:paraId="531CA2DD" w14:textId="77777777" w:rsidR="007A7C5C" w:rsidRPr="00B040F5" w:rsidRDefault="007A7C5C" w:rsidP="007A7C5C">
      <w:pPr>
        <w:ind w:left="2160" w:hanging="2160"/>
        <w:rPr>
          <w:rFonts w:cs="Arial"/>
          <w:sz w:val="22"/>
          <w:szCs w:val="22"/>
        </w:rPr>
      </w:pPr>
    </w:p>
    <w:p w14:paraId="0CA0EB9A" w14:textId="77777777" w:rsidR="007A7C5C" w:rsidRDefault="007A7C5C" w:rsidP="007A7C5C">
      <w:pPr>
        <w:rPr>
          <w:rFonts w:cs="Arial"/>
          <w:sz w:val="22"/>
          <w:szCs w:val="22"/>
        </w:rPr>
      </w:pPr>
      <w:r w:rsidRPr="00B040F5">
        <w:rPr>
          <w:rFonts w:cs="Arial"/>
          <w:sz w:val="22"/>
          <w:szCs w:val="22"/>
        </w:rPr>
        <w:t>The LGA supports a collaborative approach between the fire authorities and the Government in developing a new fire and rescue services’ relative needs formula. We would like to direct the Government to responses of our fire authority members for more detail.</w:t>
      </w:r>
    </w:p>
    <w:p w14:paraId="147B3B54" w14:textId="77777777" w:rsidR="007A7C5C" w:rsidRDefault="007A7C5C" w:rsidP="007A7C5C">
      <w:pPr>
        <w:rPr>
          <w:rFonts w:cs="Arial"/>
          <w:sz w:val="22"/>
          <w:szCs w:val="22"/>
        </w:rPr>
      </w:pPr>
    </w:p>
    <w:p w14:paraId="569FCAD3" w14:textId="77777777" w:rsidR="007A7C5C" w:rsidRPr="00B040F5" w:rsidRDefault="007A7C5C" w:rsidP="007A7C5C">
      <w:pPr>
        <w:rPr>
          <w:rFonts w:cs="Arial"/>
          <w:sz w:val="22"/>
          <w:szCs w:val="22"/>
        </w:rPr>
      </w:pPr>
      <w:r>
        <w:rPr>
          <w:rFonts w:cs="Arial"/>
          <w:sz w:val="22"/>
          <w:szCs w:val="22"/>
        </w:rPr>
        <w:t xml:space="preserve">There is a need to carefully consider the fact that fire services are now delivered by a number of different authorities, each with a specific wider remit, such as standalone fire and </w:t>
      </w:r>
      <w:r>
        <w:rPr>
          <w:rFonts w:cs="Arial"/>
          <w:sz w:val="22"/>
          <w:szCs w:val="22"/>
        </w:rPr>
        <w:lastRenderedPageBreak/>
        <w:t>rescue service bodies, police and crime commissioners, combined authorities, and council-run services.</w:t>
      </w:r>
    </w:p>
    <w:p w14:paraId="4B34DB2A" w14:textId="77777777" w:rsidR="007A7C5C" w:rsidRPr="00B040F5" w:rsidRDefault="007A7C5C" w:rsidP="007A7C5C">
      <w:pPr>
        <w:ind w:left="2160" w:hanging="2160"/>
        <w:rPr>
          <w:rFonts w:cs="Arial"/>
          <w:sz w:val="22"/>
          <w:szCs w:val="22"/>
        </w:rPr>
      </w:pPr>
    </w:p>
    <w:p w14:paraId="45C8C448" w14:textId="77777777" w:rsidR="007A7C5C" w:rsidRPr="00B040F5" w:rsidRDefault="007A7C5C" w:rsidP="007A7C5C">
      <w:pPr>
        <w:ind w:left="2160" w:hanging="2160"/>
        <w:rPr>
          <w:rFonts w:cs="Arial"/>
          <w:sz w:val="22"/>
          <w:szCs w:val="22"/>
        </w:rPr>
      </w:pPr>
    </w:p>
    <w:p w14:paraId="421ED8D2" w14:textId="77777777" w:rsidR="007A7C5C" w:rsidRPr="00B040F5" w:rsidRDefault="007A7C5C" w:rsidP="007A7C5C">
      <w:pPr>
        <w:rPr>
          <w:rFonts w:cs="Arial"/>
          <w:b/>
          <w:sz w:val="22"/>
          <w:szCs w:val="22"/>
        </w:rPr>
      </w:pPr>
      <w:r w:rsidRPr="00B040F5">
        <w:rPr>
          <w:rFonts w:cs="Arial"/>
          <w:b/>
          <w:sz w:val="22"/>
          <w:szCs w:val="22"/>
        </w:rPr>
        <w:t>Question 3): What are your views on the best approach to Home to School Transport and Concessionary Travel?</w:t>
      </w:r>
    </w:p>
    <w:p w14:paraId="3470C1E3" w14:textId="77777777" w:rsidR="007A7C5C" w:rsidRPr="00B040F5" w:rsidRDefault="007A7C5C" w:rsidP="007A7C5C">
      <w:pPr>
        <w:ind w:left="2160" w:hanging="2160"/>
        <w:rPr>
          <w:rFonts w:cs="Arial"/>
          <w:sz w:val="22"/>
          <w:szCs w:val="22"/>
        </w:rPr>
      </w:pPr>
    </w:p>
    <w:p w14:paraId="64CAF3E2" w14:textId="77777777" w:rsidR="007A7C5C" w:rsidRPr="00B040F5" w:rsidRDefault="007A7C5C" w:rsidP="007A7C5C">
      <w:pPr>
        <w:rPr>
          <w:rFonts w:cs="Arial"/>
          <w:sz w:val="22"/>
          <w:szCs w:val="22"/>
        </w:rPr>
      </w:pPr>
      <w:r w:rsidRPr="00B040F5">
        <w:rPr>
          <w:rFonts w:cs="Arial"/>
          <w:sz w:val="22"/>
          <w:szCs w:val="22"/>
        </w:rPr>
        <w:t>The LGA supports an evidence-based approach to assessing the need for specific relative needs formulae for these services, and would encourage the Government to engage with councils most affected by the cost pressures on these services as part of arriving at its decision.</w:t>
      </w:r>
    </w:p>
    <w:p w14:paraId="58FB1DCF" w14:textId="77777777" w:rsidR="007A7C5C" w:rsidRPr="00B040F5" w:rsidRDefault="007A7C5C" w:rsidP="007A7C5C">
      <w:pPr>
        <w:ind w:left="2160" w:hanging="2160"/>
        <w:rPr>
          <w:rFonts w:cs="Arial"/>
          <w:sz w:val="22"/>
          <w:szCs w:val="22"/>
        </w:rPr>
      </w:pPr>
    </w:p>
    <w:p w14:paraId="34B37FF1" w14:textId="77777777" w:rsidR="007A7C5C" w:rsidRPr="00B040F5" w:rsidRDefault="007A7C5C" w:rsidP="007A7C5C">
      <w:pPr>
        <w:ind w:left="2160" w:hanging="2160"/>
        <w:rPr>
          <w:rFonts w:cs="Arial"/>
          <w:sz w:val="22"/>
          <w:szCs w:val="22"/>
        </w:rPr>
      </w:pPr>
    </w:p>
    <w:p w14:paraId="6540100C" w14:textId="77777777" w:rsidR="007A7C5C" w:rsidRPr="00B040F5" w:rsidRDefault="007A7C5C" w:rsidP="007A7C5C">
      <w:pPr>
        <w:rPr>
          <w:rFonts w:cs="Arial"/>
          <w:b/>
          <w:sz w:val="22"/>
          <w:szCs w:val="22"/>
        </w:rPr>
      </w:pPr>
      <w:r w:rsidRPr="00B040F5">
        <w:rPr>
          <w:rFonts w:cs="Arial"/>
          <w:b/>
          <w:sz w:val="22"/>
          <w:szCs w:val="22"/>
        </w:rPr>
        <w:t>Question 4): What are your views on the proposed approach to the Area Cost Adjustment?</w:t>
      </w:r>
    </w:p>
    <w:p w14:paraId="65B491D8" w14:textId="77777777" w:rsidR="007A7C5C" w:rsidRPr="00B040F5" w:rsidRDefault="007A7C5C" w:rsidP="007A7C5C">
      <w:pPr>
        <w:ind w:left="2160" w:hanging="2160"/>
        <w:rPr>
          <w:rFonts w:cs="Arial"/>
          <w:sz w:val="22"/>
          <w:szCs w:val="22"/>
        </w:rPr>
      </w:pPr>
    </w:p>
    <w:p w14:paraId="5B4C047A" w14:textId="77777777" w:rsidR="007A7C5C" w:rsidRPr="00B040F5" w:rsidRDefault="007A7C5C" w:rsidP="007A7C5C">
      <w:pPr>
        <w:rPr>
          <w:rFonts w:cs="Arial"/>
          <w:sz w:val="22"/>
          <w:szCs w:val="22"/>
        </w:rPr>
      </w:pPr>
      <w:r w:rsidRPr="00B040F5">
        <w:rPr>
          <w:rFonts w:cs="Arial"/>
          <w:sz w:val="22"/>
          <w:szCs w:val="22"/>
        </w:rPr>
        <w:t xml:space="preserve">The LGA supports an evidence-based approach to developing a set of refreshed Area Cost Adjustments. </w:t>
      </w:r>
    </w:p>
    <w:p w14:paraId="0E54A393" w14:textId="77777777" w:rsidR="007A7C5C" w:rsidRPr="00B040F5" w:rsidRDefault="007A7C5C" w:rsidP="007A7C5C">
      <w:pPr>
        <w:rPr>
          <w:rFonts w:cs="Arial"/>
          <w:sz w:val="22"/>
          <w:szCs w:val="22"/>
        </w:rPr>
      </w:pPr>
    </w:p>
    <w:p w14:paraId="6013FD6A" w14:textId="77777777" w:rsidR="007A7C5C" w:rsidRPr="00B040F5" w:rsidRDefault="007A7C5C" w:rsidP="007A7C5C">
      <w:pPr>
        <w:rPr>
          <w:rFonts w:cs="Arial"/>
          <w:sz w:val="22"/>
          <w:szCs w:val="22"/>
        </w:rPr>
      </w:pPr>
      <w:r w:rsidRPr="00B040F5">
        <w:rPr>
          <w:rFonts w:cs="Arial"/>
          <w:sz w:val="22"/>
          <w:szCs w:val="22"/>
        </w:rPr>
        <w:t>T</w:t>
      </w:r>
      <w:r>
        <w:rPr>
          <w:rFonts w:cs="Arial"/>
          <w:sz w:val="22"/>
          <w:szCs w:val="22"/>
        </w:rPr>
        <w:t>o aid transparency, t</w:t>
      </w:r>
      <w:r w:rsidRPr="00B040F5">
        <w:rPr>
          <w:rFonts w:cs="Arial"/>
          <w:sz w:val="22"/>
          <w:szCs w:val="22"/>
        </w:rPr>
        <w:t>he Government should publish a full technical note on the analysis it has carried out</w:t>
      </w:r>
      <w:r>
        <w:rPr>
          <w:rFonts w:cs="Arial"/>
          <w:sz w:val="22"/>
          <w:szCs w:val="22"/>
        </w:rPr>
        <w:t>, and the evidence it has used,</w:t>
      </w:r>
      <w:r w:rsidRPr="00B040F5">
        <w:rPr>
          <w:rFonts w:cs="Arial"/>
          <w:sz w:val="22"/>
          <w:szCs w:val="22"/>
        </w:rPr>
        <w:t xml:space="preserve"> to estimate the impact of all factors included in, or excluded from, the ACAs, in particular those related to geographical sparsity, density and remoteness.</w:t>
      </w:r>
    </w:p>
    <w:p w14:paraId="79EDC27E" w14:textId="77777777" w:rsidR="007A7C5C" w:rsidRPr="00B040F5" w:rsidRDefault="007A7C5C" w:rsidP="007A7C5C">
      <w:pPr>
        <w:ind w:left="2160" w:hanging="2160"/>
        <w:rPr>
          <w:rFonts w:cs="Arial"/>
          <w:sz w:val="22"/>
          <w:szCs w:val="22"/>
        </w:rPr>
      </w:pPr>
    </w:p>
    <w:p w14:paraId="314B46B3" w14:textId="77777777" w:rsidR="007A7C5C" w:rsidRPr="00B040F5" w:rsidRDefault="007A7C5C" w:rsidP="007A7C5C">
      <w:pPr>
        <w:ind w:left="2160" w:hanging="2160"/>
        <w:rPr>
          <w:rFonts w:cs="Arial"/>
          <w:sz w:val="22"/>
          <w:szCs w:val="22"/>
        </w:rPr>
      </w:pPr>
    </w:p>
    <w:p w14:paraId="2FE3FC4C" w14:textId="77777777" w:rsidR="007A7C5C" w:rsidRPr="00B040F5" w:rsidRDefault="007A7C5C" w:rsidP="007A7C5C">
      <w:pPr>
        <w:rPr>
          <w:rFonts w:cs="Arial"/>
          <w:b/>
          <w:sz w:val="22"/>
          <w:szCs w:val="22"/>
        </w:rPr>
      </w:pPr>
      <w:r w:rsidRPr="00B040F5">
        <w:rPr>
          <w:rFonts w:cs="Arial"/>
          <w:b/>
          <w:sz w:val="22"/>
          <w:szCs w:val="22"/>
        </w:rPr>
        <w:t>Question 5): Do you agree that the Government should continue to take account of non-discretionary council tax discounts and exemptions, including the income forgone due to the pensioner-age element of local council tax support, in the measure of the council tax base? If so, how should we do this?</w:t>
      </w:r>
    </w:p>
    <w:p w14:paraId="5852BD16" w14:textId="77777777" w:rsidR="007A7C5C" w:rsidRPr="00B040F5" w:rsidRDefault="007A7C5C" w:rsidP="007A7C5C">
      <w:pPr>
        <w:ind w:left="2160" w:hanging="2160"/>
        <w:rPr>
          <w:rFonts w:cs="Arial"/>
          <w:sz w:val="22"/>
          <w:szCs w:val="22"/>
        </w:rPr>
      </w:pPr>
    </w:p>
    <w:p w14:paraId="792CC7C9" w14:textId="77777777" w:rsidR="007A7C5C" w:rsidRPr="00B040F5" w:rsidRDefault="007A7C5C" w:rsidP="007A7C5C">
      <w:pPr>
        <w:rPr>
          <w:rFonts w:cs="Arial"/>
          <w:sz w:val="22"/>
          <w:szCs w:val="22"/>
        </w:rPr>
      </w:pPr>
      <w:r w:rsidRPr="00B040F5">
        <w:rPr>
          <w:rFonts w:cs="Arial"/>
          <w:sz w:val="22"/>
          <w:szCs w:val="22"/>
        </w:rPr>
        <w:t>The LGA agrees with this, and proposes the use of council taxbase statistics returns to enable the calculation. Councils should not bear the costs of national Government policy decisions.</w:t>
      </w:r>
      <w:r>
        <w:rPr>
          <w:rFonts w:cs="Arial"/>
          <w:sz w:val="22"/>
          <w:szCs w:val="22"/>
        </w:rPr>
        <w:t xml:space="preserve"> This includes incidence of discounts such as single persons discount and the student exemption.</w:t>
      </w:r>
    </w:p>
    <w:p w14:paraId="45F95F35" w14:textId="77777777" w:rsidR="007A7C5C" w:rsidRPr="00B040F5" w:rsidRDefault="007A7C5C" w:rsidP="007A7C5C">
      <w:pPr>
        <w:ind w:left="2160" w:hanging="2160"/>
        <w:rPr>
          <w:rFonts w:cs="Arial"/>
          <w:sz w:val="22"/>
          <w:szCs w:val="22"/>
        </w:rPr>
      </w:pPr>
    </w:p>
    <w:p w14:paraId="0AC65165" w14:textId="77777777" w:rsidR="007A7C5C" w:rsidRPr="00B040F5" w:rsidRDefault="007A7C5C" w:rsidP="007A7C5C">
      <w:pPr>
        <w:ind w:left="2160" w:hanging="2160"/>
        <w:rPr>
          <w:rFonts w:cs="Arial"/>
          <w:sz w:val="22"/>
          <w:szCs w:val="22"/>
        </w:rPr>
      </w:pPr>
    </w:p>
    <w:p w14:paraId="752D3AB3" w14:textId="77777777" w:rsidR="007A7C5C" w:rsidRPr="00B040F5" w:rsidRDefault="007A7C5C" w:rsidP="007A7C5C">
      <w:pPr>
        <w:rPr>
          <w:rFonts w:cs="Arial"/>
          <w:b/>
          <w:sz w:val="22"/>
          <w:szCs w:val="22"/>
        </w:rPr>
      </w:pPr>
      <w:r w:rsidRPr="00B040F5">
        <w:rPr>
          <w:rFonts w:cs="Arial"/>
          <w:b/>
          <w:sz w:val="22"/>
          <w:szCs w:val="22"/>
        </w:rPr>
        <w:t>Question 6): Do you agree that an assumptions-based approach to measuring the impact of discretionary discounts and exemptions, including the income forgone due to local council tax support for working age people, should be made when measuring the council tax base? If so, how should we do this?</w:t>
      </w:r>
    </w:p>
    <w:p w14:paraId="6331C8E8" w14:textId="77777777" w:rsidR="007A7C5C" w:rsidRPr="00B040F5" w:rsidRDefault="007A7C5C" w:rsidP="007A7C5C">
      <w:pPr>
        <w:ind w:left="2160" w:hanging="2160"/>
        <w:rPr>
          <w:rFonts w:cs="Arial"/>
          <w:sz w:val="22"/>
          <w:szCs w:val="22"/>
        </w:rPr>
      </w:pPr>
    </w:p>
    <w:p w14:paraId="07F54B12" w14:textId="77777777" w:rsidR="007A7C5C" w:rsidRPr="00B040F5" w:rsidRDefault="007A7C5C" w:rsidP="007A7C5C">
      <w:pPr>
        <w:rPr>
          <w:rFonts w:cs="Arial"/>
          <w:sz w:val="22"/>
          <w:szCs w:val="22"/>
        </w:rPr>
      </w:pPr>
      <w:r w:rsidRPr="00B040F5">
        <w:rPr>
          <w:rFonts w:cs="Arial"/>
          <w:sz w:val="22"/>
          <w:szCs w:val="22"/>
        </w:rPr>
        <w:t>The starting assumption should be that no discretionary discounts or premiums (with the exception of local council tax support for working age claimants) should be adjusted for, with councils bearing the full cost or receiving the full income from the use of these powers.</w:t>
      </w:r>
    </w:p>
    <w:p w14:paraId="684D9C65" w14:textId="77777777" w:rsidR="007A7C5C" w:rsidRPr="00B040F5" w:rsidRDefault="007A7C5C" w:rsidP="007A7C5C">
      <w:pPr>
        <w:rPr>
          <w:rFonts w:cs="Arial"/>
          <w:sz w:val="22"/>
          <w:szCs w:val="22"/>
        </w:rPr>
      </w:pPr>
    </w:p>
    <w:p w14:paraId="0475CB00" w14:textId="77777777" w:rsidR="007A7C5C" w:rsidRPr="00B040F5" w:rsidRDefault="007A7C5C" w:rsidP="007A7C5C">
      <w:pPr>
        <w:rPr>
          <w:rFonts w:cs="Arial"/>
          <w:sz w:val="22"/>
          <w:szCs w:val="22"/>
        </w:rPr>
      </w:pPr>
      <w:r w:rsidRPr="00B040F5">
        <w:rPr>
          <w:rFonts w:cs="Arial"/>
          <w:sz w:val="22"/>
          <w:szCs w:val="22"/>
        </w:rPr>
        <w:t>The LGA believes that the Government should use a formula-based approach to estimate the likely demand for local council tax support schemes for working-age households. As a result, the potential demand rather than actual policy decisions would be adjusted for, with individual councils covering the costs or retaining the savings from any deviation.</w:t>
      </w:r>
    </w:p>
    <w:p w14:paraId="35F97F97" w14:textId="77777777" w:rsidR="007A7C5C" w:rsidRPr="00B040F5" w:rsidRDefault="007A7C5C" w:rsidP="007A7C5C">
      <w:pPr>
        <w:ind w:left="2160" w:hanging="2160"/>
        <w:rPr>
          <w:rFonts w:cs="Arial"/>
          <w:sz w:val="22"/>
          <w:szCs w:val="22"/>
        </w:rPr>
      </w:pPr>
    </w:p>
    <w:p w14:paraId="3FA08D5C" w14:textId="77777777" w:rsidR="007A7C5C" w:rsidRPr="00B040F5" w:rsidRDefault="007A7C5C" w:rsidP="007A7C5C">
      <w:pPr>
        <w:rPr>
          <w:rFonts w:cs="Arial"/>
          <w:sz w:val="22"/>
          <w:szCs w:val="22"/>
        </w:rPr>
      </w:pPr>
      <w:r w:rsidRPr="00B040F5">
        <w:rPr>
          <w:rFonts w:cs="Arial"/>
          <w:sz w:val="22"/>
          <w:szCs w:val="22"/>
        </w:rPr>
        <w:t xml:space="preserve">This is in line with the principle that financial costs and benefits of local decisions should be retained in full by councils. </w:t>
      </w:r>
    </w:p>
    <w:p w14:paraId="0D5BE388" w14:textId="77777777" w:rsidR="007A7C5C" w:rsidRPr="00B040F5" w:rsidRDefault="007A7C5C" w:rsidP="007A7C5C">
      <w:pPr>
        <w:ind w:left="2160" w:hanging="2160"/>
        <w:rPr>
          <w:rFonts w:cs="Arial"/>
          <w:sz w:val="22"/>
          <w:szCs w:val="22"/>
        </w:rPr>
      </w:pPr>
    </w:p>
    <w:p w14:paraId="19349B78" w14:textId="77777777" w:rsidR="007A7C5C" w:rsidRPr="00B040F5" w:rsidRDefault="007A7C5C" w:rsidP="007A7C5C">
      <w:pPr>
        <w:rPr>
          <w:rFonts w:cs="Arial"/>
          <w:b/>
          <w:sz w:val="22"/>
          <w:szCs w:val="22"/>
        </w:rPr>
      </w:pPr>
    </w:p>
    <w:p w14:paraId="123D13E0" w14:textId="77777777" w:rsidR="007A7C5C" w:rsidRPr="00B040F5" w:rsidRDefault="007A7C5C" w:rsidP="007A7C5C">
      <w:pPr>
        <w:rPr>
          <w:rFonts w:cs="Arial"/>
          <w:b/>
          <w:sz w:val="22"/>
          <w:szCs w:val="22"/>
        </w:rPr>
      </w:pPr>
      <w:r w:rsidRPr="00B040F5">
        <w:rPr>
          <w:rFonts w:cs="Arial"/>
          <w:b/>
          <w:sz w:val="22"/>
          <w:szCs w:val="22"/>
        </w:rPr>
        <w:t>Question 7): Do you agree that the Government should take a notional approach to council tax levels in the resources adjustment? What are your views on how this should be determined?</w:t>
      </w:r>
    </w:p>
    <w:p w14:paraId="4C304494" w14:textId="77777777" w:rsidR="007A7C5C" w:rsidRPr="00B040F5" w:rsidRDefault="007A7C5C" w:rsidP="007A7C5C">
      <w:pPr>
        <w:ind w:left="2160" w:hanging="2160"/>
        <w:rPr>
          <w:rFonts w:cs="Arial"/>
          <w:sz w:val="22"/>
          <w:szCs w:val="22"/>
        </w:rPr>
      </w:pPr>
    </w:p>
    <w:p w14:paraId="72C3B130" w14:textId="77777777" w:rsidR="007A7C5C" w:rsidRPr="00B040F5" w:rsidRDefault="007A7C5C" w:rsidP="007A7C5C">
      <w:pPr>
        <w:rPr>
          <w:rFonts w:cs="Arial"/>
          <w:sz w:val="22"/>
          <w:szCs w:val="22"/>
        </w:rPr>
      </w:pPr>
      <w:r w:rsidRPr="00B040F5">
        <w:rPr>
          <w:rFonts w:cs="Arial"/>
          <w:sz w:val="22"/>
          <w:szCs w:val="22"/>
        </w:rPr>
        <w:t>The LGA agrees that a notional council tax level should be used in order to ensure that local authorities are not rewarded or penalised as a result of historic political decisions.</w:t>
      </w:r>
    </w:p>
    <w:p w14:paraId="58716CF5" w14:textId="77777777" w:rsidR="007A7C5C" w:rsidRPr="00B040F5" w:rsidRDefault="007A7C5C" w:rsidP="007A7C5C">
      <w:pPr>
        <w:rPr>
          <w:rFonts w:cs="Arial"/>
          <w:sz w:val="22"/>
          <w:szCs w:val="22"/>
        </w:rPr>
      </w:pPr>
    </w:p>
    <w:p w14:paraId="126DC9D9" w14:textId="77777777" w:rsidR="007A7C5C" w:rsidRPr="00B040F5" w:rsidRDefault="007A7C5C" w:rsidP="007A7C5C">
      <w:pPr>
        <w:rPr>
          <w:rFonts w:cs="Arial"/>
          <w:sz w:val="22"/>
          <w:szCs w:val="22"/>
        </w:rPr>
      </w:pPr>
      <w:r w:rsidRPr="00B040F5">
        <w:rPr>
          <w:rFonts w:cs="Arial"/>
          <w:sz w:val="22"/>
          <w:szCs w:val="22"/>
        </w:rPr>
        <w:t>We note that in many cases, other factors – such as the level of Government funding – will have had a significant impact on council tax level decisions made by councils; but there is no reliable method to adjust for these factors in the council tax adjustment.</w:t>
      </w:r>
    </w:p>
    <w:p w14:paraId="18E55151" w14:textId="77777777" w:rsidR="007A7C5C" w:rsidRPr="00B040F5" w:rsidRDefault="007A7C5C" w:rsidP="007A7C5C">
      <w:pPr>
        <w:ind w:left="2160" w:hanging="2160"/>
        <w:rPr>
          <w:rFonts w:cs="Arial"/>
          <w:sz w:val="22"/>
          <w:szCs w:val="22"/>
        </w:rPr>
      </w:pPr>
    </w:p>
    <w:p w14:paraId="306D4ED8" w14:textId="77777777" w:rsidR="007A7C5C" w:rsidRPr="00B040F5" w:rsidRDefault="007A7C5C" w:rsidP="007A7C5C">
      <w:pPr>
        <w:ind w:left="2160" w:hanging="2160"/>
        <w:rPr>
          <w:rFonts w:cs="Arial"/>
          <w:sz w:val="22"/>
          <w:szCs w:val="22"/>
        </w:rPr>
      </w:pPr>
    </w:p>
    <w:p w14:paraId="6C7673B5" w14:textId="77777777" w:rsidR="007A7C5C" w:rsidRPr="00B040F5" w:rsidRDefault="007A7C5C" w:rsidP="007A7C5C">
      <w:pPr>
        <w:keepNext/>
        <w:keepLines/>
        <w:rPr>
          <w:rFonts w:cs="Arial"/>
          <w:b/>
          <w:sz w:val="22"/>
          <w:szCs w:val="22"/>
        </w:rPr>
      </w:pPr>
      <w:r w:rsidRPr="00B040F5">
        <w:rPr>
          <w:rFonts w:cs="Arial"/>
          <w:b/>
          <w:sz w:val="22"/>
          <w:szCs w:val="22"/>
        </w:rPr>
        <w:t>Question 8): What are your views on how the Government should determine the measure of council tax collection rate in the resources adjustment?</w:t>
      </w:r>
    </w:p>
    <w:p w14:paraId="1741CC49" w14:textId="77777777" w:rsidR="007A7C5C" w:rsidRPr="00B040F5" w:rsidRDefault="007A7C5C" w:rsidP="007A7C5C">
      <w:pPr>
        <w:keepNext/>
        <w:keepLines/>
        <w:rPr>
          <w:rFonts w:cs="Arial"/>
          <w:sz w:val="22"/>
          <w:szCs w:val="22"/>
        </w:rPr>
      </w:pPr>
    </w:p>
    <w:p w14:paraId="5246C4CA" w14:textId="77777777" w:rsidR="007A7C5C" w:rsidRPr="00B040F5" w:rsidRDefault="007A7C5C" w:rsidP="007A7C5C">
      <w:pPr>
        <w:rPr>
          <w:rFonts w:cs="Arial"/>
          <w:sz w:val="22"/>
          <w:szCs w:val="22"/>
        </w:rPr>
      </w:pPr>
      <w:r w:rsidRPr="00B040F5">
        <w:rPr>
          <w:rFonts w:cs="Arial"/>
          <w:sz w:val="22"/>
          <w:szCs w:val="22"/>
        </w:rPr>
        <w:t>We do not believe that actual council tax collection rates should be taken into account as this could inadvertently penalise councils which are more effective.</w:t>
      </w:r>
    </w:p>
    <w:p w14:paraId="7FF86307" w14:textId="77777777" w:rsidR="007A7C5C" w:rsidRPr="00B040F5" w:rsidRDefault="007A7C5C" w:rsidP="007A7C5C">
      <w:pPr>
        <w:rPr>
          <w:rFonts w:cs="Arial"/>
          <w:sz w:val="22"/>
          <w:szCs w:val="22"/>
        </w:rPr>
      </w:pPr>
    </w:p>
    <w:p w14:paraId="76FC0817" w14:textId="77777777" w:rsidR="007A7C5C" w:rsidRPr="00B040F5" w:rsidRDefault="007A7C5C" w:rsidP="007A7C5C">
      <w:pPr>
        <w:rPr>
          <w:rFonts w:cs="Arial"/>
          <w:sz w:val="22"/>
          <w:szCs w:val="22"/>
        </w:rPr>
      </w:pPr>
      <w:r w:rsidRPr="00B040F5">
        <w:rPr>
          <w:rFonts w:cs="Arial"/>
          <w:sz w:val="22"/>
          <w:szCs w:val="22"/>
        </w:rPr>
        <w:t xml:space="preserve">However, we note that there is a very strong correlation between 2017/18 collection rates and the average score of the 2015 index of multiple deprivation. As a result, we believe that the ability to collect council tax could be adjusted for using </w:t>
      </w:r>
      <w:r>
        <w:rPr>
          <w:rFonts w:cs="Arial"/>
          <w:sz w:val="22"/>
          <w:szCs w:val="22"/>
        </w:rPr>
        <w:t>a</w:t>
      </w:r>
      <w:r w:rsidRPr="00B040F5">
        <w:rPr>
          <w:rFonts w:cs="Arial"/>
          <w:sz w:val="22"/>
          <w:szCs w:val="22"/>
        </w:rPr>
        <w:t xml:space="preserve"> formula approach.</w:t>
      </w:r>
    </w:p>
    <w:p w14:paraId="3DCF40A2" w14:textId="77777777" w:rsidR="007A7C5C" w:rsidRDefault="007A7C5C" w:rsidP="007A7C5C">
      <w:pPr>
        <w:ind w:hanging="33"/>
        <w:rPr>
          <w:rFonts w:cs="Arial"/>
          <w:b/>
          <w:sz w:val="22"/>
          <w:szCs w:val="22"/>
        </w:rPr>
      </w:pPr>
    </w:p>
    <w:p w14:paraId="52EF5E71" w14:textId="77777777" w:rsidR="007A7C5C" w:rsidRPr="00B040F5" w:rsidRDefault="007A7C5C" w:rsidP="007A7C5C">
      <w:pPr>
        <w:ind w:hanging="33"/>
        <w:rPr>
          <w:rFonts w:cs="Arial"/>
          <w:b/>
          <w:sz w:val="22"/>
          <w:szCs w:val="22"/>
        </w:rPr>
      </w:pPr>
    </w:p>
    <w:p w14:paraId="4406FBDA" w14:textId="77777777" w:rsidR="007A7C5C" w:rsidRPr="00B040F5" w:rsidRDefault="007A7C5C" w:rsidP="007A7C5C">
      <w:pPr>
        <w:rPr>
          <w:rFonts w:cs="Arial"/>
          <w:b/>
          <w:sz w:val="22"/>
          <w:szCs w:val="22"/>
        </w:rPr>
      </w:pPr>
      <w:r w:rsidRPr="00B040F5">
        <w:rPr>
          <w:rFonts w:cs="Arial"/>
          <w:b/>
          <w:sz w:val="22"/>
          <w:szCs w:val="22"/>
        </w:rPr>
        <w:t>Question 9): Do you have views on how the Government should determine the allocation of council tax between each tier and/or fire and rescue authorities in multi-tier areas?</w:t>
      </w:r>
    </w:p>
    <w:p w14:paraId="5AF8BC20" w14:textId="77777777" w:rsidR="007A7C5C" w:rsidRPr="00B040F5" w:rsidRDefault="007A7C5C" w:rsidP="007A7C5C">
      <w:pPr>
        <w:rPr>
          <w:rFonts w:cs="Arial"/>
          <w:sz w:val="22"/>
          <w:szCs w:val="22"/>
        </w:rPr>
      </w:pPr>
    </w:p>
    <w:p w14:paraId="135600FA" w14:textId="77777777" w:rsidR="007A7C5C" w:rsidRPr="00B040F5" w:rsidRDefault="007A7C5C" w:rsidP="007A7C5C">
      <w:pPr>
        <w:rPr>
          <w:rFonts w:cs="Arial"/>
          <w:sz w:val="22"/>
          <w:szCs w:val="22"/>
        </w:rPr>
      </w:pPr>
      <w:r w:rsidRPr="00B040F5">
        <w:rPr>
          <w:rFonts w:cs="Arial"/>
          <w:sz w:val="22"/>
          <w:szCs w:val="22"/>
        </w:rPr>
        <w:t>We would direct the Government to responses of our member authorities on this question, but we are clear that this should be decided in a transparent way.</w:t>
      </w:r>
    </w:p>
    <w:p w14:paraId="65703921" w14:textId="77777777" w:rsidR="007A7C5C" w:rsidRPr="00B040F5" w:rsidRDefault="007A7C5C" w:rsidP="007A7C5C">
      <w:pPr>
        <w:rPr>
          <w:rFonts w:cs="Arial"/>
          <w:sz w:val="22"/>
          <w:szCs w:val="22"/>
        </w:rPr>
      </w:pPr>
    </w:p>
    <w:p w14:paraId="1D4C9DAD" w14:textId="77777777" w:rsidR="007A7C5C" w:rsidRPr="00B040F5" w:rsidRDefault="007A7C5C" w:rsidP="007A7C5C">
      <w:pPr>
        <w:rPr>
          <w:rFonts w:cs="Arial"/>
          <w:sz w:val="22"/>
          <w:szCs w:val="22"/>
        </w:rPr>
      </w:pPr>
      <w:r w:rsidRPr="00B040F5">
        <w:rPr>
          <w:rFonts w:cs="Arial"/>
          <w:sz w:val="22"/>
          <w:szCs w:val="22"/>
        </w:rPr>
        <w:t>If the Government were to use actual council tax income as the basis for the split, it is important that the measure of council tax income:</w:t>
      </w:r>
    </w:p>
    <w:p w14:paraId="1F49C4E6" w14:textId="77777777" w:rsidR="007A7C5C" w:rsidRPr="00B040F5" w:rsidRDefault="007A7C5C" w:rsidP="007A7C5C">
      <w:pPr>
        <w:rPr>
          <w:rFonts w:cs="Arial"/>
          <w:sz w:val="22"/>
          <w:szCs w:val="22"/>
        </w:rPr>
      </w:pPr>
    </w:p>
    <w:p w14:paraId="6C13773B" w14:textId="77777777" w:rsidR="007A7C5C" w:rsidRPr="007A7C5C" w:rsidRDefault="007A7C5C" w:rsidP="007A7C5C">
      <w:pPr>
        <w:pStyle w:val="ListParagraph"/>
        <w:numPr>
          <w:ilvl w:val="0"/>
          <w:numId w:val="8"/>
        </w:numPr>
        <w:rPr>
          <w:rFonts w:ascii="Arial" w:hAnsi="Arial"/>
          <w:sz w:val="22"/>
          <w:szCs w:val="22"/>
        </w:rPr>
      </w:pPr>
      <w:r w:rsidRPr="007A7C5C">
        <w:rPr>
          <w:rFonts w:ascii="Arial" w:hAnsi="Arial"/>
          <w:sz w:val="22"/>
          <w:szCs w:val="22"/>
        </w:rPr>
        <w:t>Only includes adult social care precept income if the improved Better Care Fund is rolled into the relative needs assessment;</w:t>
      </w:r>
    </w:p>
    <w:p w14:paraId="41D1FDCE" w14:textId="77777777" w:rsidR="007A7C5C" w:rsidRPr="007A7C5C" w:rsidRDefault="007A7C5C" w:rsidP="007A7C5C">
      <w:pPr>
        <w:pStyle w:val="ListParagraph"/>
        <w:numPr>
          <w:ilvl w:val="0"/>
          <w:numId w:val="8"/>
        </w:numPr>
        <w:rPr>
          <w:rFonts w:ascii="Arial" w:hAnsi="Arial"/>
          <w:sz w:val="22"/>
          <w:szCs w:val="22"/>
        </w:rPr>
      </w:pPr>
      <w:r w:rsidRPr="007A7C5C">
        <w:rPr>
          <w:rFonts w:ascii="Arial" w:hAnsi="Arial"/>
          <w:sz w:val="22"/>
          <w:szCs w:val="22"/>
        </w:rPr>
        <w:t>Does not make any adjustment related to take-up of the council tax freeze grant;</w:t>
      </w:r>
    </w:p>
    <w:p w14:paraId="3002ACEA" w14:textId="77777777" w:rsidR="007A7C5C" w:rsidRPr="007A7C5C" w:rsidRDefault="007A7C5C" w:rsidP="007A7C5C">
      <w:pPr>
        <w:pStyle w:val="ListParagraph"/>
        <w:numPr>
          <w:ilvl w:val="0"/>
          <w:numId w:val="8"/>
        </w:numPr>
        <w:rPr>
          <w:rFonts w:ascii="Arial" w:hAnsi="Arial"/>
          <w:sz w:val="22"/>
          <w:szCs w:val="22"/>
        </w:rPr>
      </w:pPr>
      <w:r w:rsidRPr="007A7C5C">
        <w:rPr>
          <w:rFonts w:ascii="Arial" w:hAnsi="Arial"/>
          <w:sz w:val="22"/>
          <w:szCs w:val="22"/>
        </w:rPr>
        <w:t>Excludes parish council tax precepts and special levies, such as internal drainage board levies.</w:t>
      </w:r>
    </w:p>
    <w:p w14:paraId="71B0681E" w14:textId="77777777" w:rsidR="007A7C5C" w:rsidRPr="00B040F5" w:rsidRDefault="007A7C5C" w:rsidP="007A7C5C">
      <w:pPr>
        <w:ind w:left="2160" w:hanging="2160"/>
        <w:rPr>
          <w:rFonts w:cs="Arial"/>
          <w:sz w:val="22"/>
          <w:szCs w:val="22"/>
        </w:rPr>
      </w:pPr>
    </w:p>
    <w:p w14:paraId="1797424F" w14:textId="77777777" w:rsidR="007A7C5C" w:rsidRPr="00B040F5" w:rsidRDefault="007A7C5C" w:rsidP="007A7C5C">
      <w:pPr>
        <w:ind w:left="2160" w:hanging="2160"/>
        <w:rPr>
          <w:rFonts w:cs="Arial"/>
          <w:sz w:val="22"/>
          <w:szCs w:val="22"/>
        </w:rPr>
      </w:pPr>
    </w:p>
    <w:p w14:paraId="20D78A79" w14:textId="77777777" w:rsidR="007A7C5C" w:rsidRPr="00B040F5" w:rsidRDefault="007A7C5C" w:rsidP="007A7C5C">
      <w:pPr>
        <w:rPr>
          <w:rFonts w:cs="Arial"/>
          <w:b/>
          <w:sz w:val="22"/>
          <w:szCs w:val="22"/>
        </w:rPr>
      </w:pPr>
      <w:r w:rsidRPr="00B040F5">
        <w:rPr>
          <w:rFonts w:cs="Arial"/>
          <w:b/>
          <w:sz w:val="22"/>
          <w:szCs w:val="22"/>
        </w:rPr>
        <w:t>Question 10): Do you agree that the Government should apply a single measure of council tax resource fixed over the period between resets for the purposes of a resources adjustment in multi-year settlement funding allocations?</w:t>
      </w:r>
    </w:p>
    <w:p w14:paraId="07E7F929" w14:textId="77777777" w:rsidR="007A7C5C" w:rsidRPr="00B040F5" w:rsidRDefault="007A7C5C" w:rsidP="007A7C5C">
      <w:pPr>
        <w:ind w:left="2160" w:hanging="2160"/>
        <w:rPr>
          <w:rFonts w:cs="Arial"/>
          <w:sz w:val="22"/>
          <w:szCs w:val="22"/>
        </w:rPr>
      </w:pPr>
    </w:p>
    <w:p w14:paraId="694E4C05" w14:textId="77777777" w:rsidR="007A7C5C" w:rsidRPr="00B040F5" w:rsidRDefault="007A7C5C" w:rsidP="007A7C5C">
      <w:pPr>
        <w:rPr>
          <w:rFonts w:cs="Arial"/>
          <w:sz w:val="22"/>
          <w:szCs w:val="22"/>
        </w:rPr>
      </w:pPr>
      <w:r w:rsidRPr="00B040F5">
        <w:rPr>
          <w:rFonts w:cs="Arial"/>
          <w:sz w:val="22"/>
          <w:szCs w:val="22"/>
        </w:rPr>
        <w:lastRenderedPageBreak/>
        <w:t>The LGA agrees with this approach. The Government’s methodology should not presuppose increases in council tax income in calculations of the resources adjustment or of the baseline for the transition mechanism, regardless of whether those assumed increases arise from expected taxbase growth, or from expected increases in council tax levels.</w:t>
      </w:r>
    </w:p>
    <w:p w14:paraId="7BC74982" w14:textId="77777777" w:rsidR="007A7C5C" w:rsidRDefault="007A7C5C" w:rsidP="007A7C5C">
      <w:pPr>
        <w:ind w:left="2160" w:hanging="2160"/>
        <w:rPr>
          <w:rFonts w:cs="Arial"/>
          <w:sz w:val="22"/>
          <w:szCs w:val="22"/>
        </w:rPr>
      </w:pPr>
    </w:p>
    <w:p w14:paraId="275BFD6F" w14:textId="77777777" w:rsidR="007A7C5C" w:rsidRPr="00B040F5" w:rsidRDefault="007A7C5C" w:rsidP="007A7C5C">
      <w:pPr>
        <w:ind w:left="2160" w:hanging="2160"/>
        <w:rPr>
          <w:rFonts w:cs="Arial"/>
          <w:sz w:val="22"/>
          <w:szCs w:val="22"/>
        </w:rPr>
      </w:pPr>
    </w:p>
    <w:p w14:paraId="0F1652E2" w14:textId="77777777" w:rsidR="007A7C5C" w:rsidRPr="00B040F5" w:rsidRDefault="007A7C5C" w:rsidP="007A7C5C">
      <w:pPr>
        <w:rPr>
          <w:rFonts w:cs="Arial"/>
          <w:b/>
          <w:sz w:val="22"/>
          <w:szCs w:val="22"/>
        </w:rPr>
      </w:pPr>
      <w:r w:rsidRPr="00B040F5">
        <w:rPr>
          <w:rFonts w:cs="Arial"/>
          <w:b/>
          <w:sz w:val="22"/>
          <w:szCs w:val="22"/>
        </w:rPr>
        <w:t>Question 11): Do you agree that surplus sales, fees and charges should not be taken into account when assessing local authorities’ relative resources adjustment?</w:t>
      </w:r>
    </w:p>
    <w:p w14:paraId="66766D7C" w14:textId="77777777" w:rsidR="007A7C5C" w:rsidRPr="00B040F5" w:rsidRDefault="007A7C5C" w:rsidP="007A7C5C">
      <w:pPr>
        <w:ind w:left="2160" w:hanging="2160"/>
        <w:rPr>
          <w:rFonts w:cs="Arial"/>
          <w:sz w:val="22"/>
          <w:szCs w:val="22"/>
        </w:rPr>
      </w:pPr>
    </w:p>
    <w:p w14:paraId="68530F87" w14:textId="77777777" w:rsidR="007A7C5C" w:rsidRPr="00B040F5" w:rsidRDefault="007A7C5C" w:rsidP="007A7C5C">
      <w:pPr>
        <w:rPr>
          <w:rFonts w:cs="Arial"/>
          <w:sz w:val="22"/>
          <w:szCs w:val="22"/>
        </w:rPr>
      </w:pPr>
      <w:r w:rsidRPr="00B040F5">
        <w:rPr>
          <w:rFonts w:cs="Arial"/>
          <w:sz w:val="22"/>
          <w:szCs w:val="22"/>
        </w:rPr>
        <w:t>We agree that sales, fees and charges should not be taken into account in this way. Local authorities have been required to develop a more commercial approach to running services as a result of the £15 billion reduction in core government funding over this decade. Therefore, taking such income into account on an ‘actuals’ basis would penalise councils that have been working hard to mitigate funding cuts. The level of data available is also insufficient to assess the capacity to generate such income and to assess where such income is a result of policy decisions, making reliable and objective adjustments on a ‘notional’ basis impossible.</w:t>
      </w:r>
    </w:p>
    <w:p w14:paraId="558793F2" w14:textId="77777777" w:rsidR="007A7C5C" w:rsidRPr="00B040F5" w:rsidRDefault="007A7C5C" w:rsidP="007A7C5C">
      <w:pPr>
        <w:ind w:left="2160" w:hanging="2160"/>
        <w:rPr>
          <w:rFonts w:cs="Arial"/>
          <w:sz w:val="22"/>
          <w:szCs w:val="22"/>
        </w:rPr>
      </w:pPr>
    </w:p>
    <w:p w14:paraId="4D4385F4" w14:textId="77777777" w:rsidR="007A7C5C" w:rsidRPr="00B040F5" w:rsidRDefault="007A7C5C" w:rsidP="007A7C5C">
      <w:pPr>
        <w:ind w:left="2160" w:hanging="2160"/>
        <w:rPr>
          <w:rFonts w:cs="Arial"/>
          <w:sz w:val="22"/>
          <w:szCs w:val="22"/>
        </w:rPr>
      </w:pPr>
    </w:p>
    <w:p w14:paraId="3276AFB8" w14:textId="77777777" w:rsidR="007A7C5C" w:rsidRPr="00B040F5" w:rsidRDefault="007A7C5C" w:rsidP="007A7C5C">
      <w:pPr>
        <w:rPr>
          <w:rFonts w:cs="Arial"/>
          <w:b/>
          <w:sz w:val="22"/>
          <w:szCs w:val="22"/>
        </w:rPr>
      </w:pPr>
      <w:r w:rsidRPr="00B040F5">
        <w:rPr>
          <w:rFonts w:cs="Arial"/>
          <w:b/>
          <w:sz w:val="22"/>
          <w:szCs w:val="22"/>
        </w:rPr>
        <w:t>Question 12): If the Government was minded to do so, do you have a view on the basis on which surplus parking income should be taken into account?</w:t>
      </w:r>
    </w:p>
    <w:p w14:paraId="0E3FE3AA" w14:textId="77777777" w:rsidR="007A7C5C" w:rsidRPr="00B040F5" w:rsidRDefault="007A7C5C" w:rsidP="007A7C5C">
      <w:pPr>
        <w:ind w:left="2160" w:hanging="2160"/>
        <w:rPr>
          <w:rFonts w:cs="Arial"/>
          <w:sz w:val="22"/>
          <w:szCs w:val="22"/>
        </w:rPr>
      </w:pPr>
    </w:p>
    <w:p w14:paraId="440D9E9D" w14:textId="77777777" w:rsidR="007A7C5C" w:rsidRPr="00B040F5" w:rsidRDefault="007A7C5C" w:rsidP="007A7C5C">
      <w:pPr>
        <w:rPr>
          <w:rFonts w:cs="Arial"/>
          <w:sz w:val="22"/>
          <w:szCs w:val="22"/>
        </w:rPr>
      </w:pPr>
      <w:r w:rsidRPr="00B040F5">
        <w:rPr>
          <w:rFonts w:cs="Arial"/>
          <w:sz w:val="22"/>
          <w:szCs w:val="22"/>
        </w:rPr>
        <w:t xml:space="preserve">While there are clear outlier councils in relation to parking income, we do not believe there is a sufficient level of data available to assess councils’ capacity to generate such income and to assess to what extent such income is a result of policy decisions, making reliable and objective assessments </w:t>
      </w:r>
      <w:r>
        <w:rPr>
          <w:rFonts w:cs="Arial"/>
          <w:sz w:val="22"/>
          <w:szCs w:val="22"/>
        </w:rPr>
        <w:t>difficult</w:t>
      </w:r>
      <w:r w:rsidRPr="00B040F5">
        <w:rPr>
          <w:rFonts w:cs="Arial"/>
          <w:sz w:val="22"/>
          <w:szCs w:val="22"/>
        </w:rPr>
        <w:t>.</w:t>
      </w:r>
    </w:p>
    <w:p w14:paraId="598ACD2B" w14:textId="77777777" w:rsidR="007A7C5C" w:rsidRPr="00B040F5" w:rsidRDefault="007A7C5C" w:rsidP="007A7C5C">
      <w:pPr>
        <w:ind w:left="2160" w:hanging="2160"/>
        <w:rPr>
          <w:rFonts w:cs="Arial"/>
          <w:sz w:val="22"/>
          <w:szCs w:val="22"/>
        </w:rPr>
      </w:pPr>
    </w:p>
    <w:p w14:paraId="3CEDC62F" w14:textId="77777777" w:rsidR="007A7C5C" w:rsidRPr="00B040F5" w:rsidRDefault="007A7C5C" w:rsidP="007A7C5C">
      <w:pPr>
        <w:ind w:left="2160" w:hanging="2160"/>
        <w:rPr>
          <w:rFonts w:cs="Arial"/>
          <w:sz w:val="22"/>
          <w:szCs w:val="22"/>
        </w:rPr>
      </w:pPr>
    </w:p>
    <w:p w14:paraId="08D8D191" w14:textId="77777777" w:rsidR="007A7C5C" w:rsidRPr="00B040F5" w:rsidRDefault="007A7C5C" w:rsidP="007A7C5C">
      <w:pPr>
        <w:rPr>
          <w:rFonts w:cs="Arial"/>
          <w:b/>
          <w:sz w:val="22"/>
          <w:szCs w:val="22"/>
        </w:rPr>
      </w:pPr>
      <w:r w:rsidRPr="00B040F5">
        <w:rPr>
          <w:rFonts w:cs="Arial"/>
          <w:b/>
          <w:sz w:val="22"/>
          <w:szCs w:val="22"/>
        </w:rPr>
        <w:t>Question 13): Do you agree with the proposed transition principles, and should any others be considered by the Government in designing of transitional arrangements?</w:t>
      </w:r>
    </w:p>
    <w:p w14:paraId="00EC6F03" w14:textId="77777777" w:rsidR="007A7C5C" w:rsidRPr="00B040F5" w:rsidRDefault="007A7C5C" w:rsidP="007A7C5C">
      <w:pPr>
        <w:ind w:left="2160" w:hanging="2160"/>
        <w:rPr>
          <w:rFonts w:cs="Arial"/>
          <w:sz w:val="22"/>
          <w:szCs w:val="22"/>
        </w:rPr>
      </w:pPr>
    </w:p>
    <w:p w14:paraId="096B7692" w14:textId="77777777" w:rsidR="007A7C5C" w:rsidRPr="00B040F5" w:rsidRDefault="007A7C5C" w:rsidP="007A7C5C">
      <w:pPr>
        <w:rPr>
          <w:rFonts w:cs="Arial"/>
          <w:sz w:val="22"/>
          <w:szCs w:val="22"/>
        </w:rPr>
      </w:pPr>
      <w:r w:rsidRPr="00B040F5">
        <w:rPr>
          <w:rFonts w:cs="Arial"/>
          <w:sz w:val="22"/>
          <w:szCs w:val="22"/>
        </w:rPr>
        <w:t xml:space="preserve">We agree these principles are important to look at. However, it is clear there will be trade-offs. </w:t>
      </w:r>
      <w:r>
        <w:rPr>
          <w:rFonts w:cs="Arial"/>
          <w:sz w:val="22"/>
          <w:szCs w:val="22"/>
        </w:rPr>
        <w:t xml:space="preserve">It </w:t>
      </w:r>
      <w:r w:rsidRPr="00B040F5">
        <w:rPr>
          <w:rFonts w:cs="Arial"/>
          <w:sz w:val="22"/>
          <w:szCs w:val="22"/>
        </w:rPr>
        <w:t>is difficult to see how a transition mechanism could include both a reasonable time limit and meaningful protection for the councils that are most</w:t>
      </w:r>
      <w:r>
        <w:rPr>
          <w:rFonts w:cs="Arial"/>
          <w:sz w:val="22"/>
          <w:szCs w:val="22"/>
        </w:rPr>
        <w:t xml:space="preserve"> significantly</w:t>
      </w:r>
      <w:r w:rsidRPr="00B040F5">
        <w:rPr>
          <w:rFonts w:cs="Arial"/>
          <w:sz w:val="22"/>
          <w:szCs w:val="22"/>
        </w:rPr>
        <w:t xml:space="preserve"> affected, without additional Government resources.</w:t>
      </w:r>
    </w:p>
    <w:p w14:paraId="7AB08685" w14:textId="77777777" w:rsidR="007A7C5C" w:rsidRPr="00B040F5" w:rsidRDefault="007A7C5C" w:rsidP="007A7C5C">
      <w:pPr>
        <w:rPr>
          <w:rFonts w:cs="Arial"/>
          <w:sz w:val="22"/>
          <w:szCs w:val="22"/>
        </w:rPr>
      </w:pPr>
    </w:p>
    <w:p w14:paraId="61258C98" w14:textId="77777777" w:rsidR="007A7C5C" w:rsidRPr="00B040F5" w:rsidRDefault="007A7C5C" w:rsidP="007A7C5C">
      <w:pPr>
        <w:rPr>
          <w:rFonts w:cs="Arial"/>
          <w:sz w:val="22"/>
          <w:szCs w:val="22"/>
        </w:rPr>
      </w:pPr>
      <w:r w:rsidRPr="00B040F5">
        <w:rPr>
          <w:rFonts w:cs="Arial"/>
          <w:sz w:val="22"/>
          <w:szCs w:val="22"/>
        </w:rPr>
        <w:t xml:space="preserve">As a result, the LGA continues to be clear that the outcome of the Fair Funding Review, and the transition path from the current pattern of funding allocations, </w:t>
      </w:r>
      <w:r>
        <w:rPr>
          <w:rFonts w:cs="Arial"/>
          <w:sz w:val="22"/>
          <w:szCs w:val="22"/>
        </w:rPr>
        <w:t>should be</w:t>
      </w:r>
      <w:r w:rsidRPr="00B040F5">
        <w:rPr>
          <w:rFonts w:cs="Arial"/>
          <w:sz w:val="22"/>
          <w:szCs w:val="22"/>
        </w:rPr>
        <w:t xml:space="preserve"> delivered alongside sufficient resources to meet the £7.8 billion funding gap facing local authorities by 2024/25. </w:t>
      </w:r>
    </w:p>
    <w:p w14:paraId="788F9794" w14:textId="77777777" w:rsidR="007A7C5C" w:rsidRPr="00B040F5" w:rsidRDefault="007A7C5C" w:rsidP="007A7C5C">
      <w:pPr>
        <w:rPr>
          <w:rFonts w:cs="Arial"/>
          <w:sz w:val="22"/>
          <w:szCs w:val="22"/>
        </w:rPr>
      </w:pPr>
    </w:p>
    <w:p w14:paraId="37B70C57" w14:textId="77777777" w:rsidR="007A7C5C" w:rsidRPr="00B040F5" w:rsidRDefault="007A7C5C" w:rsidP="007A7C5C">
      <w:pPr>
        <w:rPr>
          <w:rFonts w:cs="Arial"/>
          <w:sz w:val="22"/>
          <w:szCs w:val="22"/>
        </w:rPr>
      </w:pPr>
    </w:p>
    <w:p w14:paraId="04613DF3" w14:textId="77777777" w:rsidR="007A7C5C" w:rsidRPr="00B040F5" w:rsidRDefault="007A7C5C" w:rsidP="007A7C5C">
      <w:pPr>
        <w:ind w:left="-34"/>
        <w:rPr>
          <w:rFonts w:cs="Arial"/>
          <w:b/>
          <w:sz w:val="22"/>
          <w:szCs w:val="22"/>
        </w:rPr>
      </w:pPr>
      <w:r w:rsidRPr="00B040F5">
        <w:rPr>
          <w:rFonts w:cs="Arial"/>
          <w:b/>
          <w:sz w:val="22"/>
          <w:szCs w:val="22"/>
        </w:rPr>
        <w:t>Question 14): Do you have views on how the baseline should be constructed for the purposes of transition?</w:t>
      </w:r>
    </w:p>
    <w:p w14:paraId="21924CAD" w14:textId="77777777" w:rsidR="007A7C5C" w:rsidRPr="00B040F5" w:rsidRDefault="007A7C5C" w:rsidP="007A7C5C">
      <w:pPr>
        <w:ind w:left="2160" w:hanging="2160"/>
        <w:rPr>
          <w:rFonts w:cs="Arial"/>
          <w:sz w:val="22"/>
          <w:szCs w:val="22"/>
        </w:rPr>
      </w:pPr>
    </w:p>
    <w:p w14:paraId="04944193" w14:textId="77777777" w:rsidR="007A7C5C" w:rsidRPr="00B040F5" w:rsidRDefault="007A7C5C" w:rsidP="007A7C5C">
      <w:pPr>
        <w:rPr>
          <w:rFonts w:cs="Arial"/>
          <w:sz w:val="22"/>
          <w:szCs w:val="22"/>
        </w:rPr>
      </w:pPr>
      <w:r w:rsidRPr="00B040F5">
        <w:rPr>
          <w:rFonts w:cs="Arial"/>
          <w:sz w:val="22"/>
          <w:szCs w:val="22"/>
        </w:rPr>
        <w:t xml:space="preserve">We believe that there is merit in considering including the current income from council tax in calculating the </w:t>
      </w:r>
      <w:r w:rsidRPr="00B040F5">
        <w:rPr>
          <w:rFonts w:cs="Arial"/>
          <w:sz w:val="22"/>
          <w:szCs w:val="22"/>
          <w:u w:val="single"/>
        </w:rPr>
        <w:t>transition</w:t>
      </w:r>
      <w:r w:rsidRPr="00B040F5">
        <w:rPr>
          <w:rFonts w:cs="Arial"/>
          <w:sz w:val="22"/>
          <w:szCs w:val="22"/>
        </w:rPr>
        <w:t xml:space="preserve"> baseline and target (not the Fair Funding Review baseline). This would give a more rounded picture of the real impact of the Fair Funding Review on local authority budgets.</w:t>
      </w:r>
    </w:p>
    <w:p w14:paraId="46A444C5" w14:textId="77777777" w:rsidR="007A7C5C" w:rsidRPr="00B040F5" w:rsidRDefault="007A7C5C" w:rsidP="007A7C5C">
      <w:pPr>
        <w:rPr>
          <w:rFonts w:cs="Arial"/>
          <w:sz w:val="22"/>
          <w:szCs w:val="22"/>
        </w:rPr>
      </w:pPr>
    </w:p>
    <w:p w14:paraId="26EF2564" w14:textId="77777777" w:rsidR="007A7C5C" w:rsidRPr="00B040F5" w:rsidRDefault="007A7C5C" w:rsidP="007A7C5C">
      <w:pPr>
        <w:rPr>
          <w:rFonts w:cs="Arial"/>
          <w:sz w:val="22"/>
          <w:szCs w:val="22"/>
        </w:rPr>
      </w:pPr>
      <w:r w:rsidRPr="00B040F5">
        <w:rPr>
          <w:rFonts w:cs="Arial"/>
          <w:sz w:val="22"/>
          <w:szCs w:val="22"/>
        </w:rPr>
        <w:t>However, under no circumstance should the inclusion of council tax income in the transition baseline/target come with any assumptions about council tax increases, either due to taxbase growth or due to assume</w:t>
      </w:r>
      <w:r>
        <w:rPr>
          <w:rFonts w:cs="Arial"/>
          <w:sz w:val="22"/>
          <w:szCs w:val="22"/>
        </w:rPr>
        <w:t>d</w:t>
      </w:r>
      <w:r w:rsidRPr="00B040F5">
        <w:rPr>
          <w:rFonts w:cs="Arial"/>
          <w:sz w:val="22"/>
          <w:szCs w:val="22"/>
        </w:rPr>
        <w:t xml:space="preserve"> future council decisions on council tax levels.</w:t>
      </w:r>
    </w:p>
    <w:p w14:paraId="3F7A2F6A" w14:textId="77777777" w:rsidR="007A7C5C" w:rsidRDefault="007A7C5C" w:rsidP="007A7C5C">
      <w:pPr>
        <w:rPr>
          <w:rFonts w:cs="Arial"/>
          <w:sz w:val="22"/>
          <w:szCs w:val="22"/>
        </w:rPr>
      </w:pPr>
    </w:p>
    <w:p w14:paraId="30F27513" w14:textId="77777777" w:rsidR="00A67927" w:rsidRPr="00B040F5" w:rsidRDefault="00A67927" w:rsidP="007A7C5C">
      <w:pPr>
        <w:rPr>
          <w:rFonts w:cs="Arial"/>
          <w:sz w:val="22"/>
          <w:szCs w:val="22"/>
        </w:rPr>
      </w:pPr>
    </w:p>
    <w:p w14:paraId="4D79D74A" w14:textId="77777777" w:rsidR="007A7C5C" w:rsidRPr="00B040F5" w:rsidRDefault="007A7C5C" w:rsidP="007A7C5C">
      <w:pPr>
        <w:rPr>
          <w:rFonts w:cs="Arial"/>
          <w:b/>
          <w:sz w:val="22"/>
          <w:szCs w:val="22"/>
        </w:rPr>
      </w:pPr>
      <w:r w:rsidRPr="00B040F5">
        <w:rPr>
          <w:rFonts w:cs="Arial"/>
          <w:b/>
          <w:sz w:val="22"/>
          <w:szCs w:val="22"/>
        </w:rPr>
        <w:t>Question 15): Do you have any comments at this stage on the potential impact of the proposals outlined in this consultation document on persons who share a protected characteristic? Please provide evidence to support your comments.</w:t>
      </w:r>
    </w:p>
    <w:p w14:paraId="56450D4B" w14:textId="77777777" w:rsidR="007A7C5C" w:rsidRPr="00B040F5" w:rsidRDefault="007A7C5C" w:rsidP="007A7C5C">
      <w:pPr>
        <w:rPr>
          <w:rFonts w:cs="Arial"/>
          <w:sz w:val="22"/>
          <w:szCs w:val="22"/>
        </w:rPr>
      </w:pPr>
    </w:p>
    <w:p w14:paraId="321BE72A" w14:textId="77777777" w:rsidR="007A7C5C" w:rsidRPr="00EC4AB6" w:rsidRDefault="007A7C5C" w:rsidP="007A7C5C">
      <w:pPr>
        <w:rPr>
          <w:rFonts w:cs="Arial"/>
          <w:sz w:val="22"/>
          <w:szCs w:val="22"/>
        </w:rPr>
      </w:pPr>
      <w:r w:rsidRPr="00B040F5">
        <w:rPr>
          <w:rFonts w:cs="Arial"/>
          <w:sz w:val="22"/>
          <w:szCs w:val="22"/>
        </w:rPr>
        <w:t>We would like to direct the Government to the responses of our member authorities.</w:t>
      </w:r>
    </w:p>
    <w:sectPr w:rsidR="007A7C5C" w:rsidRPr="00EC4AB6" w:rsidSect="007A7C5C">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FEFC8F" w16cid:durableId="1FBDE6A7"/>
  <w16cid:commentId w16cid:paraId="312EB3ED" w16cid:durableId="1FBDEA72"/>
  <w16cid:commentId w16cid:paraId="16FE7B95" w16cid:durableId="1FBDEBD2"/>
  <w16cid:commentId w16cid:paraId="44033183" w16cid:durableId="1FBDEE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9F4D1" w14:textId="77777777" w:rsidR="00C606F5" w:rsidRDefault="00C606F5" w:rsidP="001E4C37">
      <w:r>
        <w:separator/>
      </w:r>
    </w:p>
  </w:endnote>
  <w:endnote w:type="continuationSeparator" w:id="0">
    <w:p w14:paraId="0C6BF80E" w14:textId="77777777" w:rsidR="00C606F5" w:rsidRDefault="00C606F5" w:rsidP="001E4C37">
      <w:r>
        <w:continuationSeparator/>
      </w:r>
    </w:p>
  </w:endnote>
  <w:endnote w:type="continuationNotice" w:id="1">
    <w:p w14:paraId="1F328ACD" w14:textId="77777777" w:rsidR="00C606F5" w:rsidRDefault="00C60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2">
    <w:altName w:val="Webdings"/>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4653"/>
      <w:gridCol w:w="4653"/>
      <w:gridCol w:w="4653"/>
    </w:tblGrid>
    <w:tr w:rsidR="00C606F5" w14:paraId="07A04945" w14:textId="77777777" w:rsidTr="4ECC3604">
      <w:tc>
        <w:tcPr>
          <w:tcW w:w="4653" w:type="dxa"/>
        </w:tcPr>
        <w:p w14:paraId="54656797" w14:textId="3E3A1CF8" w:rsidR="00C606F5" w:rsidRDefault="00C606F5" w:rsidP="4ECC3604">
          <w:pPr>
            <w:pStyle w:val="Header"/>
            <w:ind w:left="-115"/>
          </w:pPr>
        </w:p>
      </w:tc>
      <w:tc>
        <w:tcPr>
          <w:tcW w:w="4653" w:type="dxa"/>
        </w:tcPr>
        <w:p w14:paraId="7FC8AA9D" w14:textId="40C7586B" w:rsidR="00C606F5" w:rsidRDefault="00C606F5" w:rsidP="4ECC3604">
          <w:pPr>
            <w:pStyle w:val="Header"/>
            <w:jc w:val="center"/>
          </w:pPr>
        </w:p>
      </w:tc>
      <w:tc>
        <w:tcPr>
          <w:tcW w:w="4653" w:type="dxa"/>
        </w:tcPr>
        <w:p w14:paraId="4EC7AFA6" w14:textId="528CCBDD" w:rsidR="00C606F5" w:rsidRDefault="00C606F5" w:rsidP="4ECC3604">
          <w:pPr>
            <w:pStyle w:val="Header"/>
            <w:ind w:right="-115"/>
            <w:jc w:val="right"/>
          </w:pPr>
        </w:p>
      </w:tc>
    </w:tr>
  </w:tbl>
  <w:p w14:paraId="3C95D6B7" w14:textId="6B0FC126" w:rsidR="00C606F5" w:rsidRDefault="00C606F5" w:rsidP="4ECC3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9FCA7" w14:textId="77777777" w:rsidR="00C606F5" w:rsidRDefault="00C606F5" w:rsidP="001E4C37">
      <w:r>
        <w:separator/>
      </w:r>
    </w:p>
  </w:footnote>
  <w:footnote w:type="continuationSeparator" w:id="0">
    <w:p w14:paraId="17DCF9D8" w14:textId="77777777" w:rsidR="00C606F5" w:rsidRDefault="00C606F5" w:rsidP="001E4C37">
      <w:r>
        <w:continuationSeparator/>
      </w:r>
    </w:p>
  </w:footnote>
  <w:footnote w:type="continuationNotice" w:id="1">
    <w:p w14:paraId="52C6BF72" w14:textId="77777777" w:rsidR="00C606F5" w:rsidRDefault="00C606F5"/>
  </w:footnote>
  <w:footnote w:id="2">
    <w:p w14:paraId="44B67568" w14:textId="7DCD0E26" w:rsidR="00C606F5" w:rsidRDefault="00C606F5">
      <w:pPr>
        <w:pStyle w:val="FootnoteText"/>
      </w:pPr>
      <w:r>
        <w:rPr>
          <w:rStyle w:val="FootnoteReference"/>
        </w:rPr>
        <w:footnoteRef/>
      </w:r>
      <w:r>
        <w:t xml:space="preserve"> Job Seekers’ Allowance, Income Support and Employment Support Allowance.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91068" w14:textId="77777777" w:rsidR="00C606F5" w:rsidRDefault="00C606F5" w:rsidP="00141AB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02C97" w:rsidRPr="00C803F3" w14:paraId="393DA219" w14:textId="77777777" w:rsidTr="00D64F13">
      <w:trPr>
        <w:trHeight w:val="416"/>
      </w:trPr>
      <w:tc>
        <w:tcPr>
          <w:tcW w:w="5812" w:type="dxa"/>
          <w:vMerge w:val="restart"/>
        </w:tcPr>
        <w:p w14:paraId="6C106704" w14:textId="77777777" w:rsidR="00502C97" w:rsidRDefault="00502C97" w:rsidP="00502C97">
          <w:r w:rsidRPr="00C803F3">
            <w:rPr>
              <w:noProof/>
              <w:lang w:eastAsia="en-GB"/>
            </w:rPr>
            <w:drawing>
              <wp:inline distT="0" distB="0" distL="0" distR="0" wp14:anchorId="05625D27" wp14:editId="299C5EC3">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p w14:paraId="4C4CEC74" w14:textId="77777777" w:rsidR="00502C97" w:rsidRPr="00010B5E" w:rsidRDefault="00502C97" w:rsidP="00502C97">
          <w:pPr>
            <w:rPr>
              <w:b/>
              <w:sz w:val="22"/>
              <w:szCs w:val="40"/>
            </w:rPr>
          </w:pPr>
        </w:p>
      </w:tc>
      <w:sdt>
        <w:sdtPr>
          <w:rPr>
            <w:sz w:val="22"/>
            <w:szCs w:val="22"/>
          </w:rPr>
          <w:alias w:val="Board"/>
          <w:tag w:val="Board"/>
          <w:id w:val="416908834"/>
          <w:placeholder>
            <w:docPart w:val="E3D3DFB67C744BAD935634C4F736CD0E"/>
          </w:placeholder>
        </w:sdtPr>
        <w:sdtContent>
          <w:tc>
            <w:tcPr>
              <w:tcW w:w="4106" w:type="dxa"/>
            </w:tcPr>
            <w:p w14:paraId="3E17FC7A" w14:textId="77777777" w:rsidR="00502C97" w:rsidRPr="00141AB0" w:rsidRDefault="00502C97" w:rsidP="00502C97">
              <w:pPr>
                <w:ind w:left="0" w:firstLine="0"/>
                <w:rPr>
                  <w:sz w:val="22"/>
                  <w:szCs w:val="22"/>
                </w:rPr>
              </w:pPr>
              <w:r>
                <w:rPr>
                  <w:b/>
                  <w:sz w:val="22"/>
                  <w:szCs w:val="22"/>
                </w:rPr>
                <w:t>LGA Executive</w:t>
              </w:r>
            </w:p>
          </w:tc>
        </w:sdtContent>
      </w:sdt>
    </w:tr>
    <w:tr w:rsidR="00502C97" w:rsidRPr="00C803F3" w14:paraId="093E39C2" w14:textId="77777777" w:rsidTr="00D64F13">
      <w:trPr>
        <w:trHeight w:val="406"/>
      </w:trPr>
      <w:tc>
        <w:tcPr>
          <w:tcW w:w="5812" w:type="dxa"/>
          <w:vMerge/>
        </w:tcPr>
        <w:p w14:paraId="0C806164" w14:textId="77777777" w:rsidR="00502C97" w:rsidRPr="00A627DD" w:rsidRDefault="00502C97" w:rsidP="00502C97"/>
      </w:tc>
      <w:tc>
        <w:tcPr>
          <w:tcW w:w="4106" w:type="dxa"/>
        </w:tcPr>
        <w:sdt>
          <w:sdtPr>
            <w:rPr>
              <w:sz w:val="22"/>
              <w:szCs w:val="22"/>
            </w:rPr>
            <w:alias w:val="Date"/>
            <w:tag w:val="Date"/>
            <w:id w:val="-488943452"/>
            <w:placeholder>
              <w:docPart w:val="7B46985565C94BE7A7C06E6E4ED74897"/>
            </w:placeholder>
            <w:date w:fullDate="2018-01-24T00:00:00Z">
              <w:dateFormat w:val="dd MMMM yyyy"/>
              <w:lid w:val="en-GB"/>
              <w:storeMappedDataAs w:val="dateTime"/>
              <w:calendar w:val="gregorian"/>
            </w:date>
          </w:sdtPr>
          <w:sdtContent>
            <w:p w14:paraId="3424F7AB" w14:textId="77777777" w:rsidR="00502C97" w:rsidRPr="00141AB0" w:rsidRDefault="00502C97" w:rsidP="00502C97">
              <w:pPr>
                <w:rPr>
                  <w:sz w:val="22"/>
                  <w:szCs w:val="22"/>
                </w:rPr>
              </w:pPr>
              <w:r>
                <w:rPr>
                  <w:sz w:val="22"/>
                  <w:szCs w:val="22"/>
                </w:rPr>
                <w:t>24 January 2018</w:t>
              </w:r>
            </w:p>
          </w:sdtContent>
        </w:sdt>
      </w:tc>
    </w:tr>
    <w:tr w:rsidR="00502C97" w:rsidRPr="00C803F3" w14:paraId="1F9A8162" w14:textId="77777777" w:rsidTr="00D64F13">
      <w:trPr>
        <w:trHeight w:val="89"/>
      </w:trPr>
      <w:tc>
        <w:tcPr>
          <w:tcW w:w="5812" w:type="dxa"/>
          <w:vMerge/>
        </w:tcPr>
        <w:p w14:paraId="333A8AC3" w14:textId="77777777" w:rsidR="00502C97" w:rsidRPr="00A627DD" w:rsidRDefault="00502C97" w:rsidP="00502C97"/>
      </w:tc>
      <w:tc>
        <w:tcPr>
          <w:tcW w:w="4106" w:type="dxa"/>
        </w:tcPr>
        <w:sdt>
          <w:sdtPr>
            <w:rPr>
              <w:sz w:val="22"/>
              <w:szCs w:val="22"/>
            </w:rPr>
            <w:alias w:val="Item no."/>
            <w:tag w:val="Item no."/>
            <w:id w:val="-624237752"/>
            <w:placeholder>
              <w:docPart w:val="F9F4E909DD054A63B471BEE3B4010EB5"/>
            </w:placeholder>
          </w:sdtPr>
          <w:sdtContent>
            <w:p w14:paraId="67EA3906" w14:textId="77777777" w:rsidR="00502C97" w:rsidRPr="00141AB0" w:rsidRDefault="00502C97" w:rsidP="00502C97">
              <w:pPr>
                <w:rPr>
                  <w:sz w:val="22"/>
                  <w:szCs w:val="22"/>
                </w:rPr>
              </w:pPr>
              <w:r>
                <w:rPr>
                  <w:sz w:val="22"/>
                  <w:szCs w:val="22"/>
                </w:rPr>
                <w:t xml:space="preserve">  </w:t>
              </w:r>
            </w:p>
          </w:sdtContent>
        </w:sdt>
      </w:tc>
    </w:tr>
  </w:tbl>
  <w:p w14:paraId="33A56B41" w14:textId="77777777" w:rsidR="00502C97" w:rsidRPr="00141AB0" w:rsidRDefault="00502C97" w:rsidP="00141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155E"/>
    <w:multiLevelType w:val="hybridMultilevel"/>
    <w:tmpl w:val="D9EE300E"/>
    <w:lvl w:ilvl="0" w:tplc="FDCAEE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3772B"/>
    <w:multiLevelType w:val="multilevel"/>
    <w:tmpl w:val="C70EDEF6"/>
    <w:lvl w:ilvl="0">
      <w:start w:val="1"/>
      <w:numFmt w:val="decimal"/>
      <w:lvlText w:val="%1."/>
      <w:lvlJc w:val="left"/>
      <w:pPr>
        <w:ind w:left="360" w:hanging="360"/>
      </w:pPr>
      <w:rPr>
        <w:rFonts w:ascii="Arial" w:hAnsi="Arial" w:cstheme="minorBidi" w:hint="default"/>
        <w:b w:val="0"/>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93C23A4"/>
    <w:multiLevelType w:val="hybridMultilevel"/>
    <w:tmpl w:val="06764A94"/>
    <w:lvl w:ilvl="0" w:tplc="DB6C6A1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F6C11"/>
    <w:multiLevelType w:val="multilevel"/>
    <w:tmpl w:val="26B2C0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z w:val="36"/>
        <w:szCs w:val="36"/>
        <w:u w:val="none"/>
      </w:rPr>
    </w:lvl>
    <w:lvl w:ilvl="2">
      <w:start w:val="1"/>
      <w:numFmt w:val="decimal"/>
      <w:isLgl/>
      <w:lvlText w:val="%1.%2.%3."/>
      <w:lvlJc w:val="left"/>
      <w:pPr>
        <w:ind w:left="862" w:hanging="720"/>
      </w:pPr>
      <w:rPr>
        <w:rFonts w:hint="default"/>
        <w:b w:val="0"/>
        <w:sz w:val="24"/>
        <w:szCs w:val="24"/>
        <w:u w:val="none"/>
      </w:rPr>
    </w:lvl>
    <w:lvl w:ilvl="3">
      <w:start w:val="1"/>
      <w:numFmt w:val="bullet"/>
      <w:lvlText w:val=""/>
      <w:lvlJc w:val="left"/>
      <w:pPr>
        <w:ind w:left="1440" w:hanging="1080"/>
      </w:pPr>
      <w:rPr>
        <w:rFonts w:ascii="Symbol" w:hAnsi="Symbol"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4" w15:restartNumberingAfterBreak="0">
    <w:nsid w:val="47387815"/>
    <w:multiLevelType w:val="multilevel"/>
    <w:tmpl w:val="1AF80B6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8D012F3"/>
    <w:multiLevelType w:val="hybridMultilevel"/>
    <w:tmpl w:val="6764F520"/>
    <w:lvl w:ilvl="0" w:tplc="3C62DB48">
      <w:start w:val="1"/>
      <w:numFmt w:val="lowerRoman"/>
      <w:lvlText w:val="%1)"/>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C6665B"/>
    <w:multiLevelType w:val="hybridMultilevel"/>
    <w:tmpl w:val="F156F64C"/>
    <w:lvl w:ilvl="0" w:tplc="801085F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FC5267"/>
    <w:multiLevelType w:val="multilevel"/>
    <w:tmpl w:val="8CCA9C2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AF16A8"/>
    <w:multiLevelType w:val="hybridMultilevel"/>
    <w:tmpl w:val="A19A0DB8"/>
    <w:lvl w:ilvl="0" w:tplc="3C62DB48">
      <w:start w:val="1"/>
      <w:numFmt w:val="lowerRoman"/>
      <w:lvlText w:val="%1)"/>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0C4176"/>
    <w:multiLevelType w:val="multilevel"/>
    <w:tmpl w:val="0D4C9EBE"/>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7D822789"/>
    <w:multiLevelType w:val="hybridMultilevel"/>
    <w:tmpl w:val="2ECA81C0"/>
    <w:lvl w:ilvl="0" w:tplc="07103958">
      <w:start w:val="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F27F9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8"/>
  </w:num>
  <w:num w:numId="3">
    <w:abstractNumId w:val="6"/>
  </w:num>
  <w:num w:numId="4">
    <w:abstractNumId w:val="5"/>
  </w:num>
  <w:num w:numId="5">
    <w:abstractNumId w:val="1"/>
  </w:num>
  <w:num w:numId="6">
    <w:abstractNumId w:val="10"/>
  </w:num>
  <w:num w:numId="7">
    <w:abstractNumId w:val="11"/>
  </w:num>
  <w:num w:numId="8">
    <w:abstractNumId w:val="0"/>
  </w:num>
  <w:num w:numId="9">
    <w:abstractNumId w:val="7"/>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37"/>
    <w:rsid w:val="000005D0"/>
    <w:rsid w:val="00005734"/>
    <w:rsid w:val="00010B5E"/>
    <w:rsid w:val="00022853"/>
    <w:rsid w:val="000578EB"/>
    <w:rsid w:val="0007541C"/>
    <w:rsid w:val="0008359C"/>
    <w:rsid w:val="000A3702"/>
    <w:rsid w:val="000B0264"/>
    <w:rsid w:val="000B2DAC"/>
    <w:rsid w:val="000C641E"/>
    <w:rsid w:val="000D4CD7"/>
    <w:rsid w:val="000F5BDF"/>
    <w:rsid w:val="0013418D"/>
    <w:rsid w:val="001415D8"/>
    <w:rsid w:val="00141AB0"/>
    <w:rsid w:val="001673F4"/>
    <w:rsid w:val="001A1E5E"/>
    <w:rsid w:val="001B36CE"/>
    <w:rsid w:val="001B4FE2"/>
    <w:rsid w:val="001E4C37"/>
    <w:rsid w:val="001E79D1"/>
    <w:rsid w:val="001F0D8E"/>
    <w:rsid w:val="00237320"/>
    <w:rsid w:val="0024011F"/>
    <w:rsid w:val="00271B94"/>
    <w:rsid w:val="0027530C"/>
    <w:rsid w:val="0029005D"/>
    <w:rsid w:val="002905B5"/>
    <w:rsid w:val="002965B2"/>
    <w:rsid w:val="002C11C8"/>
    <w:rsid w:val="002E1EF5"/>
    <w:rsid w:val="00304E10"/>
    <w:rsid w:val="0033044F"/>
    <w:rsid w:val="00335036"/>
    <w:rsid w:val="00347E18"/>
    <w:rsid w:val="00375BAC"/>
    <w:rsid w:val="003810DE"/>
    <w:rsid w:val="003B4BFB"/>
    <w:rsid w:val="003C1FB7"/>
    <w:rsid w:val="003C24CA"/>
    <w:rsid w:val="003D2E03"/>
    <w:rsid w:val="003E0F7C"/>
    <w:rsid w:val="00424A7B"/>
    <w:rsid w:val="0042615D"/>
    <w:rsid w:val="00440D3E"/>
    <w:rsid w:val="0045446D"/>
    <w:rsid w:val="00482217"/>
    <w:rsid w:val="004833D1"/>
    <w:rsid w:val="00485CCC"/>
    <w:rsid w:val="004913CA"/>
    <w:rsid w:val="004B0B69"/>
    <w:rsid w:val="004F2733"/>
    <w:rsid w:val="004F386B"/>
    <w:rsid w:val="00502C97"/>
    <w:rsid w:val="005333CD"/>
    <w:rsid w:val="005763C5"/>
    <w:rsid w:val="0059152C"/>
    <w:rsid w:val="005A1A53"/>
    <w:rsid w:val="005C7680"/>
    <w:rsid w:val="00607DE9"/>
    <w:rsid w:val="00614C95"/>
    <w:rsid w:val="006319AF"/>
    <w:rsid w:val="00644191"/>
    <w:rsid w:val="00645853"/>
    <w:rsid w:val="006959A7"/>
    <w:rsid w:val="006D120E"/>
    <w:rsid w:val="006D2665"/>
    <w:rsid w:val="006D4B74"/>
    <w:rsid w:val="006E6A21"/>
    <w:rsid w:val="006F6373"/>
    <w:rsid w:val="007138B8"/>
    <w:rsid w:val="00747394"/>
    <w:rsid w:val="0076001C"/>
    <w:rsid w:val="00761C1D"/>
    <w:rsid w:val="00784EF2"/>
    <w:rsid w:val="0079757B"/>
    <w:rsid w:val="007A1892"/>
    <w:rsid w:val="007A7C5C"/>
    <w:rsid w:val="007B0A19"/>
    <w:rsid w:val="007B0BCC"/>
    <w:rsid w:val="007D6206"/>
    <w:rsid w:val="007E3493"/>
    <w:rsid w:val="008006DF"/>
    <w:rsid w:val="00840B1D"/>
    <w:rsid w:val="008438F2"/>
    <w:rsid w:val="008542F9"/>
    <w:rsid w:val="00861BC7"/>
    <w:rsid w:val="00862D24"/>
    <w:rsid w:val="00886225"/>
    <w:rsid w:val="008909A5"/>
    <w:rsid w:val="00891AE9"/>
    <w:rsid w:val="008959D6"/>
    <w:rsid w:val="00895E54"/>
    <w:rsid w:val="008B569A"/>
    <w:rsid w:val="008E118D"/>
    <w:rsid w:val="00962ABD"/>
    <w:rsid w:val="0097181D"/>
    <w:rsid w:val="009D1B27"/>
    <w:rsid w:val="009D3C66"/>
    <w:rsid w:val="009D7A1F"/>
    <w:rsid w:val="00A345F1"/>
    <w:rsid w:val="00A51C97"/>
    <w:rsid w:val="00A54855"/>
    <w:rsid w:val="00A65DC4"/>
    <w:rsid w:val="00A67927"/>
    <w:rsid w:val="00AC1F78"/>
    <w:rsid w:val="00AC634E"/>
    <w:rsid w:val="00AE3808"/>
    <w:rsid w:val="00B073C3"/>
    <w:rsid w:val="00B1754B"/>
    <w:rsid w:val="00B3353A"/>
    <w:rsid w:val="00B537CE"/>
    <w:rsid w:val="00B71569"/>
    <w:rsid w:val="00BA2AB8"/>
    <w:rsid w:val="00BB2BB3"/>
    <w:rsid w:val="00C15785"/>
    <w:rsid w:val="00C25FD3"/>
    <w:rsid w:val="00C379DF"/>
    <w:rsid w:val="00C53375"/>
    <w:rsid w:val="00C606F5"/>
    <w:rsid w:val="00C92129"/>
    <w:rsid w:val="00C9292D"/>
    <w:rsid w:val="00CB3B3A"/>
    <w:rsid w:val="00CB4951"/>
    <w:rsid w:val="00CC6667"/>
    <w:rsid w:val="00CD4F67"/>
    <w:rsid w:val="00CE5AA5"/>
    <w:rsid w:val="00D073AA"/>
    <w:rsid w:val="00D121AC"/>
    <w:rsid w:val="00D23975"/>
    <w:rsid w:val="00D2544D"/>
    <w:rsid w:val="00D360B7"/>
    <w:rsid w:val="00D374A3"/>
    <w:rsid w:val="00D45B4D"/>
    <w:rsid w:val="00D62D5B"/>
    <w:rsid w:val="00D7041B"/>
    <w:rsid w:val="00D901A2"/>
    <w:rsid w:val="00D93658"/>
    <w:rsid w:val="00DA16A1"/>
    <w:rsid w:val="00DB3A09"/>
    <w:rsid w:val="00DC439B"/>
    <w:rsid w:val="00DC7A28"/>
    <w:rsid w:val="00DE51DE"/>
    <w:rsid w:val="00E04DB0"/>
    <w:rsid w:val="00E0775B"/>
    <w:rsid w:val="00E420E3"/>
    <w:rsid w:val="00E442FE"/>
    <w:rsid w:val="00E60B25"/>
    <w:rsid w:val="00E6754D"/>
    <w:rsid w:val="00E73585"/>
    <w:rsid w:val="00E85CDD"/>
    <w:rsid w:val="00EA1A11"/>
    <w:rsid w:val="00EC3405"/>
    <w:rsid w:val="00EC4AB6"/>
    <w:rsid w:val="00ED5126"/>
    <w:rsid w:val="00EE5C68"/>
    <w:rsid w:val="00F1368F"/>
    <w:rsid w:val="00F2042F"/>
    <w:rsid w:val="00F21E2F"/>
    <w:rsid w:val="00F471AC"/>
    <w:rsid w:val="00F57DD6"/>
    <w:rsid w:val="00F65C02"/>
    <w:rsid w:val="00FA0256"/>
    <w:rsid w:val="00FC4ED3"/>
    <w:rsid w:val="00FD1171"/>
    <w:rsid w:val="00FE6D99"/>
    <w:rsid w:val="4ECC3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AA6EE"/>
  <w15:chartTrackingRefBased/>
  <w15:docId w15:val="{11A98519-F97B-4E8D-8A75-44C5CD3D5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C3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E4C37"/>
    <w:rPr>
      <w:sz w:val="20"/>
      <w:szCs w:val="20"/>
    </w:rPr>
  </w:style>
  <w:style w:type="character" w:customStyle="1" w:styleId="FootnoteTextChar">
    <w:name w:val="Footnote Text Char"/>
    <w:basedOn w:val="DefaultParagraphFont"/>
    <w:link w:val="FootnoteText"/>
    <w:uiPriority w:val="99"/>
    <w:rsid w:val="001E4C37"/>
    <w:rPr>
      <w:rFonts w:ascii="Arial" w:eastAsia="Times New Roman" w:hAnsi="Arial" w:cs="Times New Roman"/>
      <w:sz w:val="20"/>
      <w:szCs w:val="20"/>
    </w:rPr>
  </w:style>
  <w:style w:type="character" w:styleId="FootnoteReference">
    <w:name w:val="footnote reference"/>
    <w:uiPriority w:val="99"/>
    <w:rsid w:val="001E4C37"/>
    <w:rPr>
      <w:vertAlign w:val="superscript"/>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1E4C37"/>
    <w:pPr>
      <w:ind w:left="720"/>
      <w:contextualSpacing/>
    </w:pPr>
    <w:rPr>
      <w:rFonts w:ascii="Times New Roman" w:eastAsiaTheme="minorHAnsi" w:hAnsi="Times New Roman" w:cs="Arial"/>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link w:val="ListParagraph"/>
    <w:uiPriority w:val="34"/>
    <w:qFormat/>
    <w:locked/>
    <w:rsid w:val="001E4C37"/>
    <w:rPr>
      <w:rFonts w:ascii="Times New Roman" w:hAnsi="Times New Roman" w:cs="Arial"/>
      <w:sz w:val="24"/>
      <w:szCs w:val="24"/>
    </w:rPr>
  </w:style>
  <w:style w:type="table" w:styleId="TableElegant">
    <w:name w:val="Table Elegant"/>
    <w:basedOn w:val="TableNormal"/>
    <w:rsid w:val="001E4C37"/>
    <w:pPr>
      <w:tabs>
        <w:tab w:val="left" w:pos="-720"/>
      </w:tabs>
      <w:suppressAutoHyphens/>
      <w:spacing w:after="0" w:line="240" w:lineRule="auto"/>
      <w:jc w:val="both"/>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FE6D99"/>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05D0"/>
    <w:pPr>
      <w:tabs>
        <w:tab w:val="center" w:pos="4513"/>
        <w:tab w:val="right" w:pos="9026"/>
      </w:tabs>
    </w:pPr>
  </w:style>
  <w:style w:type="character" w:customStyle="1" w:styleId="HeaderChar">
    <w:name w:val="Header Char"/>
    <w:basedOn w:val="DefaultParagraphFont"/>
    <w:link w:val="Header"/>
    <w:uiPriority w:val="99"/>
    <w:rsid w:val="000005D0"/>
    <w:rPr>
      <w:rFonts w:ascii="Arial" w:eastAsia="Times New Roman" w:hAnsi="Arial" w:cs="Times New Roman"/>
      <w:sz w:val="24"/>
      <w:szCs w:val="24"/>
    </w:rPr>
  </w:style>
  <w:style w:type="paragraph" w:styleId="Footer">
    <w:name w:val="footer"/>
    <w:basedOn w:val="Normal"/>
    <w:link w:val="FooterChar"/>
    <w:uiPriority w:val="99"/>
    <w:unhideWhenUsed/>
    <w:rsid w:val="000005D0"/>
    <w:pPr>
      <w:tabs>
        <w:tab w:val="center" w:pos="4513"/>
        <w:tab w:val="right" w:pos="9026"/>
      </w:tabs>
    </w:pPr>
  </w:style>
  <w:style w:type="character" w:customStyle="1" w:styleId="FooterChar">
    <w:name w:val="Footer Char"/>
    <w:basedOn w:val="DefaultParagraphFont"/>
    <w:link w:val="Footer"/>
    <w:uiPriority w:val="99"/>
    <w:rsid w:val="000005D0"/>
    <w:rPr>
      <w:rFonts w:ascii="Arial" w:eastAsia="Times New Roman" w:hAnsi="Arial" w:cs="Times New Roman"/>
      <w:sz w:val="24"/>
      <w:szCs w:val="24"/>
    </w:rPr>
  </w:style>
  <w:style w:type="paragraph" w:customStyle="1" w:styleId="Title3">
    <w:name w:val="Title 3"/>
    <w:basedOn w:val="Normal"/>
    <w:link w:val="Title3Char"/>
    <w:autoRedefine/>
    <w:qFormat/>
    <w:rsid w:val="00424A7B"/>
    <w:pPr>
      <w:spacing w:after="160" w:line="276" w:lineRule="auto"/>
      <w:ind w:left="357" w:hanging="357"/>
    </w:pPr>
    <w:rPr>
      <w:rFonts w:eastAsiaTheme="minorHAnsi" w:cstheme="minorBidi"/>
      <w:sz w:val="22"/>
      <w:szCs w:val="22"/>
    </w:rPr>
  </w:style>
  <w:style w:type="character" w:customStyle="1" w:styleId="Title3Char">
    <w:name w:val="Title 3 Char"/>
    <w:basedOn w:val="DefaultParagraphFont"/>
    <w:link w:val="Title3"/>
    <w:rsid w:val="00424A7B"/>
    <w:rPr>
      <w:rFonts w:ascii="Arial" w:hAnsi="Arial"/>
    </w:rPr>
  </w:style>
  <w:style w:type="paragraph" w:customStyle="1" w:styleId="Title1">
    <w:name w:val="Title 1"/>
    <w:basedOn w:val="Normal"/>
    <w:link w:val="Title1Char"/>
    <w:qFormat/>
    <w:rsid w:val="00424A7B"/>
    <w:pPr>
      <w:spacing w:after="160" w:line="276" w:lineRule="auto"/>
      <w:ind w:left="357" w:hanging="357"/>
    </w:pPr>
    <w:rPr>
      <w:rFonts w:eastAsiaTheme="minorHAnsi" w:cstheme="minorBidi"/>
      <w:b/>
      <w:sz w:val="28"/>
      <w:szCs w:val="22"/>
    </w:rPr>
  </w:style>
  <w:style w:type="character" w:customStyle="1" w:styleId="Title1Char">
    <w:name w:val="Title 1 Char"/>
    <w:basedOn w:val="DefaultParagraphFont"/>
    <w:link w:val="Title1"/>
    <w:rsid w:val="00424A7B"/>
    <w:rPr>
      <w:rFonts w:ascii="Arial" w:hAnsi="Arial"/>
      <w:b/>
      <w:sz w:val="28"/>
    </w:rPr>
  </w:style>
  <w:style w:type="character" w:customStyle="1" w:styleId="Style2">
    <w:name w:val="Style2"/>
    <w:basedOn w:val="DefaultParagraphFont"/>
    <w:uiPriority w:val="1"/>
    <w:locked/>
    <w:rsid w:val="00424A7B"/>
    <w:rPr>
      <w:rFonts w:ascii="Arial" w:hAnsi="Arial"/>
      <w:b/>
      <w:sz w:val="22"/>
    </w:rPr>
  </w:style>
  <w:style w:type="character" w:customStyle="1" w:styleId="Style6">
    <w:name w:val="Style6"/>
    <w:basedOn w:val="DefaultParagraphFont"/>
    <w:uiPriority w:val="1"/>
    <w:rsid w:val="00424A7B"/>
    <w:rPr>
      <w:rFonts w:ascii="Arial" w:hAnsi="Arial"/>
      <w:b/>
      <w:sz w:val="22"/>
    </w:rPr>
  </w:style>
  <w:style w:type="character" w:customStyle="1" w:styleId="Title2">
    <w:name w:val="Title 2"/>
    <w:basedOn w:val="DefaultParagraphFont"/>
    <w:uiPriority w:val="1"/>
    <w:qFormat/>
    <w:rsid w:val="00EA1A11"/>
    <w:rPr>
      <w:rFonts w:ascii="Arial" w:hAnsi="Arial"/>
      <w:b/>
      <w:sz w:val="24"/>
    </w:rPr>
  </w:style>
  <w:style w:type="character" w:customStyle="1" w:styleId="ReportTemplate">
    <w:name w:val="Report Template"/>
    <w:uiPriority w:val="1"/>
    <w:qFormat/>
    <w:rsid w:val="00EA1A11"/>
  </w:style>
  <w:style w:type="character" w:styleId="CommentReference">
    <w:name w:val="annotation reference"/>
    <w:basedOn w:val="DefaultParagraphFont"/>
    <w:uiPriority w:val="99"/>
    <w:semiHidden/>
    <w:unhideWhenUsed/>
    <w:rsid w:val="00784EF2"/>
    <w:rPr>
      <w:sz w:val="16"/>
      <w:szCs w:val="16"/>
    </w:rPr>
  </w:style>
  <w:style w:type="paragraph" w:styleId="CommentText">
    <w:name w:val="annotation text"/>
    <w:basedOn w:val="Normal"/>
    <w:link w:val="CommentTextChar"/>
    <w:uiPriority w:val="99"/>
    <w:unhideWhenUsed/>
    <w:rsid w:val="00784EF2"/>
    <w:rPr>
      <w:sz w:val="20"/>
      <w:szCs w:val="20"/>
    </w:rPr>
  </w:style>
  <w:style w:type="character" w:customStyle="1" w:styleId="CommentTextChar">
    <w:name w:val="Comment Text Char"/>
    <w:basedOn w:val="DefaultParagraphFont"/>
    <w:link w:val="CommentText"/>
    <w:uiPriority w:val="99"/>
    <w:rsid w:val="00784EF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784E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EF2"/>
    <w:rPr>
      <w:rFonts w:ascii="Segoe UI" w:eastAsia="Times New Roman" w:hAnsi="Segoe UI" w:cs="Segoe UI"/>
      <w:sz w:val="18"/>
      <w:szCs w:val="18"/>
    </w:rPr>
  </w:style>
  <w:style w:type="paragraph" w:customStyle="1" w:styleId="Default">
    <w:name w:val="Default"/>
    <w:rsid w:val="000B026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5446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B2BB3"/>
    <w:rPr>
      <w:b/>
      <w:bCs/>
    </w:rPr>
  </w:style>
  <w:style w:type="character" w:customStyle="1" w:styleId="CommentSubjectChar">
    <w:name w:val="Comment Subject Char"/>
    <w:basedOn w:val="CommentTextChar"/>
    <w:link w:val="CommentSubject"/>
    <w:uiPriority w:val="99"/>
    <w:semiHidden/>
    <w:rsid w:val="00BB2BB3"/>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0525">
      <w:bodyDiv w:val="1"/>
      <w:marLeft w:val="0"/>
      <w:marRight w:val="0"/>
      <w:marTop w:val="0"/>
      <w:marBottom w:val="0"/>
      <w:divBdr>
        <w:top w:val="none" w:sz="0" w:space="0" w:color="auto"/>
        <w:left w:val="none" w:sz="0" w:space="0" w:color="auto"/>
        <w:bottom w:val="none" w:sz="0" w:space="0" w:color="auto"/>
        <w:right w:val="none" w:sz="0" w:space="0" w:color="auto"/>
      </w:divBdr>
    </w:div>
    <w:div w:id="1175418680">
      <w:bodyDiv w:val="1"/>
      <w:marLeft w:val="0"/>
      <w:marRight w:val="0"/>
      <w:marTop w:val="0"/>
      <w:marBottom w:val="0"/>
      <w:divBdr>
        <w:top w:val="none" w:sz="0" w:space="0" w:color="auto"/>
        <w:left w:val="none" w:sz="0" w:space="0" w:color="auto"/>
        <w:bottom w:val="none" w:sz="0" w:space="0" w:color="auto"/>
        <w:right w:val="none" w:sz="0" w:space="0" w:color="auto"/>
      </w:divBdr>
    </w:div>
    <w:div w:id="1450591009">
      <w:bodyDiv w:val="1"/>
      <w:marLeft w:val="0"/>
      <w:marRight w:val="0"/>
      <w:marTop w:val="0"/>
      <w:marBottom w:val="0"/>
      <w:divBdr>
        <w:top w:val="none" w:sz="0" w:space="0" w:color="auto"/>
        <w:left w:val="none" w:sz="0" w:space="0" w:color="auto"/>
        <w:bottom w:val="none" w:sz="0" w:space="0" w:color="auto"/>
        <w:right w:val="none" w:sz="0" w:space="0" w:color="auto"/>
      </w:divBdr>
    </w:div>
    <w:div w:id="192650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nsultations/review-of-local-authorities-relative-needs-and-resources?utm_source=b8314d99-0434-4782-b68f-b0325166b085&amp;utm_medium=email&amp;utm_campaign=govuk-notifications&amp;utm_content=immediat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9973DFE4024E6DA8318E4339E467B0"/>
        <w:category>
          <w:name w:val="General"/>
          <w:gallery w:val="placeholder"/>
        </w:category>
        <w:types>
          <w:type w:val="bbPlcHdr"/>
        </w:types>
        <w:behaviors>
          <w:behavior w:val="content"/>
        </w:behaviors>
        <w:guid w:val="{0CD39676-2FA3-4C4A-9372-31C578A64A55}"/>
      </w:docPartPr>
      <w:docPartBody>
        <w:p w:rsidR="00C17C74" w:rsidRDefault="00C17C74" w:rsidP="00C17C74">
          <w:pPr>
            <w:pStyle w:val="8E9973DFE4024E6DA8318E4339E467B0"/>
          </w:pPr>
          <w:r w:rsidRPr="00FB1144">
            <w:rPr>
              <w:rStyle w:val="PlaceholderText"/>
            </w:rPr>
            <w:t>Click here to enter text.</w:t>
          </w:r>
        </w:p>
      </w:docPartBody>
    </w:docPart>
    <w:docPart>
      <w:docPartPr>
        <w:name w:val="6A6E5B8FC7844930A19BAFDF429EDA10"/>
        <w:category>
          <w:name w:val="General"/>
          <w:gallery w:val="placeholder"/>
        </w:category>
        <w:types>
          <w:type w:val="bbPlcHdr"/>
        </w:types>
        <w:behaviors>
          <w:behavior w:val="content"/>
        </w:behaviors>
        <w:guid w:val="{EE4F5C19-A942-44AB-926F-DB973F5AB342}"/>
      </w:docPartPr>
      <w:docPartBody>
        <w:p w:rsidR="00C17C74" w:rsidRDefault="00C17C74" w:rsidP="00C17C74">
          <w:pPr>
            <w:pStyle w:val="6A6E5B8FC7844930A19BAFDF429EDA10"/>
          </w:pPr>
          <w:r w:rsidRPr="00FB1144">
            <w:rPr>
              <w:rStyle w:val="PlaceholderText"/>
            </w:rPr>
            <w:t>Click here to enter text.</w:t>
          </w:r>
        </w:p>
      </w:docPartBody>
    </w:docPart>
    <w:docPart>
      <w:docPartPr>
        <w:name w:val="BE816150FE414AFA8230D02483B6BB6F"/>
        <w:category>
          <w:name w:val="General"/>
          <w:gallery w:val="placeholder"/>
        </w:category>
        <w:types>
          <w:type w:val="bbPlcHdr"/>
        </w:types>
        <w:behaviors>
          <w:behavior w:val="content"/>
        </w:behaviors>
        <w:guid w:val="{14579847-F59D-40A8-AF46-B677464BE66E}"/>
      </w:docPartPr>
      <w:docPartBody>
        <w:p w:rsidR="00C17C74" w:rsidRDefault="00C17C74" w:rsidP="00C17C74">
          <w:pPr>
            <w:pStyle w:val="BE816150FE414AFA8230D02483B6BB6F"/>
          </w:pPr>
          <w:r w:rsidRPr="00002B3A">
            <w:rPr>
              <w:rStyle w:val="PlaceholderText"/>
            </w:rPr>
            <w:t>Choose an item.</w:t>
          </w:r>
        </w:p>
      </w:docPartBody>
    </w:docPart>
    <w:docPart>
      <w:docPartPr>
        <w:name w:val="00E38C510A88474B84AA076F38C53BD4"/>
        <w:category>
          <w:name w:val="General"/>
          <w:gallery w:val="placeholder"/>
        </w:category>
        <w:types>
          <w:type w:val="bbPlcHdr"/>
        </w:types>
        <w:behaviors>
          <w:behavior w:val="content"/>
        </w:behaviors>
        <w:guid w:val="{760188D1-BE16-49FC-BEE8-B039E8841CFE}"/>
      </w:docPartPr>
      <w:docPartBody>
        <w:p w:rsidR="00C17C74" w:rsidRDefault="00C17C74" w:rsidP="00C17C74">
          <w:pPr>
            <w:pStyle w:val="00E38C510A88474B84AA076F38C53BD4"/>
          </w:pPr>
          <w:r w:rsidRPr="00FB1144">
            <w:rPr>
              <w:rStyle w:val="PlaceholderText"/>
            </w:rPr>
            <w:t>Click here to enter text.</w:t>
          </w:r>
        </w:p>
      </w:docPartBody>
    </w:docPart>
    <w:docPart>
      <w:docPartPr>
        <w:name w:val="5692A6877F5843BBB24D2FCA2725CF48"/>
        <w:category>
          <w:name w:val="General"/>
          <w:gallery w:val="placeholder"/>
        </w:category>
        <w:types>
          <w:type w:val="bbPlcHdr"/>
        </w:types>
        <w:behaviors>
          <w:behavior w:val="content"/>
        </w:behaviors>
        <w:guid w:val="{DF1BB132-0F10-42AA-B937-8AD51C48678D}"/>
      </w:docPartPr>
      <w:docPartBody>
        <w:p w:rsidR="00C17C74" w:rsidRDefault="00C17C74" w:rsidP="00C17C74">
          <w:pPr>
            <w:pStyle w:val="5692A6877F5843BBB24D2FCA2725CF48"/>
          </w:pPr>
          <w:r w:rsidRPr="00FB1144">
            <w:rPr>
              <w:rStyle w:val="PlaceholderText"/>
            </w:rPr>
            <w:t>Click here to enter text.</w:t>
          </w:r>
        </w:p>
      </w:docPartBody>
    </w:docPart>
    <w:docPart>
      <w:docPartPr>
        <w:name w:val="62C60FAF3D7B47BB8D886DAA51A09A8F"/>
        <w:category>
          <w:name w:val="General"/>
          <w:gallery w:val="placeholder"/>
        </w:category>
        <w:types>
          <w:type w:val="bbPlcHdr"/>
        </w:types>
        <w:behaviors>
          <w:behavior w:val="content"/>
        </w:behaviors>
        <w:guid w:val="{6877A0AA-7CF8-43F6-B019-51850143D0AE}"/>
      </w:docPartPr>
      <w:docPartBody>
        <w:p w:rsidR="00C17C74" w:rsidRDefault="00C17C74" w:rsidP="00C17C74">
          <w:pPr>
            <w:pStyle w:val="62C60FAF3D7B47BB8D886DAA51A09A8F"/>
          </w:pPr>
          <w:r w:rsidRPr="00FB1144">
            <w:rPr>
              <w:rStyle w:val="PlaceholderText"/>
            </w:rPr>
            <w:t>Click here to enter text.</w:t>
          </w:r>
        </w:p>
      </w:docPartBody>
    </w:docPart>
    <w:docPart>
      <w:docPartPr>
        <w:name w:val="C6E56AD17F0247BFAFFD43CB7BB71948"/>
        <w:category>
          <w:name w:val="General"/>
          <w:gallery w:val="placeholder"/>
        </w:category>
        <w:types>
          <w:type w:val="bbPlcHdr"/>
        </w:types>
        <w:behaviors>
          <w:behavior w:val="content"/>
        </w:behaviors>
        <w:guid w:val="{282FEFA2-8A58-4635-B454-EA00172A821B}"/>
      </w:docPartPr>
      <w:docPartBody>
        <w:p w:rsidR="00C17C74" w:rsidRDefault="00C17C74" w:rsidP="00C17C74">
          <w:pPr>
            <w:pStyle w:val="C6E56AD17F0247BFAFFD43CB7BB71948"/>
          </w:pPr>
          <w:r w:rsidRPr="00FB1144">
            <w:rPr>
              <w:rStyle w:val="PlaceholderText"/>
            </w:rPr>
            <w:t>Click here to enter text.</w:t>
          </w:r>
        </w:p>
      </w:docPartBody>
    </w:docPart>
    <w:docPart>
      <w:docPartPr>
        <w:name w:val="BC12399429D74E488C08E589F9682E30"/>
        <w:category>
          <w:name w:val="General"/>
          <w:gallery w:val="placeholder"/>
        </w:category>
        <w:types>
          <w:type w:val="bbPlcHdr"/>
        </w:types>
        <w:behaviors>
          <w:behavior w:val="content"/>
        </w:behaviors>
        <w:guid w:val="{AA3BAFA1-561E-4AC6-97A8-519CDB8AA5F0}"/>
      </w:docPartPr>
      <w:docPartBody>
        <w:p w:rsidR="00C17C74" w:rsidRDefault="00C17C74" w:rsidP="00C17C74">
          <w:pPr>
            <w:pStyle w:val="BC12399429D74E488C08E589F9682E30"/>
          </w:pPr>
          <w:r w:rsidRPr="00FB1144">
            <w:rPr>
              <w:rStyle w:val="PlaceholderText"/>
            </w:rPr>
            <w:t>Click here to enter text.</w:t>
          </w:r>
        </w:p>
      </w:docPartBody>
    </w:docPart>
    <w:docPart>
      <w:docPartPr>
        <w:name w:val="BBAD8BE41D084DB9B78F0869672CAEED"/>
        <w:category>
          <w:name w:val="General"/>
          <w:gallery w:val="placeholder"/>
        </w:category>
        <w:types>
          <w:type w:val="bbPlcHdr"/>
        </w:types>
        <w:behaviors>
          <w:behavior w:val="content"/>
        </w:behaviors>
        <w:guid w:val="{5B32C1E2-45B3-4944-BBB0-E285F13E50DD}"/>
      </w:docPartPr>
      <w:docPartBody>
        <w:p w:rsidR="00C17C74" w:rsidRDefault="00C17C74" w:rsidP="00C17C74">
          <w:pPr>
            <w:pStyle w:val="BBAD8BE41D084DB9B78F0869672CAEED"/>
          </w:pPr>
          <w:r w:rsidRPr="00FB1144">
            <w:rPr>
              <w:rStyle w:val="PlaceholderText"/>
            </w:rPr>
            <w:t>Click here to enter text.</w:t>
          </w:r>
        </w:p>
      </w:docPartBody>
    </w:docPart>
    <w:docPart>
      <w:docPartPr>
        <w:name w:val="AE5CFB1453144E94AD211E4F592C4941"/>
        <w:category>
          <w:name w:val="General"/>
          <w:gallery w:val="placeholder"/>
        </w:category>
        <w:types>
          <w:type w:val="bbPlcHdr"/>
        </w:types>
        <w:behaviors>
          <w:behavior w:val="content"/>
        </w:behaviors>
        <w:guid w:val="{2458A08D-D99E-4622-816F-826C8D53CE89}"/>
      </w:docPartPr>
      <w:docPartBody>
        <w:p w:rsidR="00C17C74" w:rsidRDefault="00C17C74" w:rsidP="00C17C74">
          <w:pPr>
            <w:pStyle w:val="AE5CFB1453144E94AD211E4F592C4941"/>
          </w:pPr>
          <w:r w:rsidRPr="00FB1144">
            <w:rPr>
              <w:rStyle w:val="PlaceholderText"/>
            </w:rPr>
            <w:t>Click here to enter text.</w:t>
          </w:r>
        </w:p>
      </w:docPartBody>
    </w:docPart>
    <w:docPart>
      <w:docPartPr>
        <w:name w:val="585B84299461449787E4B23235489110"/>
        <w:category>
          <w:name w:val="General"/>
          <w:gallery w:val="placeholder"/>
        </w:category>
        <w:types>
          <w:type w:val="bbPlcHdr"/>
        </w:types>
        <w:behaviors>
          <w:behavior w:val="content"/>
        </w:behaviors>
        <w:guid w:val="{03839F2E-76A9-4756-B02E-CCEF7B5ED88E}"/>
      </w:docPartPr>
      <w:docPartBody>
        <w:p w:rsidR="00C17C74" w:rsidRDefault="00C17C74" w:rsidP="00C17C74">
          <w:pPr>
            <w:pStyle w:val="585B84299461449787E4B23235489110"/>
          </w:pPr>
          <w:r w:rsidRPr="00FB1144">
            <w:rPr>
              <w:rStyle w:val="PlaceholderText"/>
            </w:rPr>
            <w:t>Click here to enter text.</w:t>
          </w:r>
        </w:p>
      </w:docPartBody>
    </w:docPart>
    <w:docPart>
      <w:docPartPr>
        <w:name w:val="5600A44810C84E82ABAE51C030B3294F"/>
        <w:category>
          <w:name w:val="General"/>
          <w:gallery w:val="placeholder"/>
        </w:category>
        <w:types>
          <w:type w:val="bbPlcHdr"/>
        </w:types>
        <w:behaviors>
          <w:behavior w:val="content"/>
        </w:behaviors>
        <w:guid w:val="{D92BE809-C88D-46E2-BCC8-09161D83D9A6}"/>
      </w:docPartPr>
      <w:docPartBody>
        <w:p w:rsidR="00C17C74" w:rsidRDefault="00C17C74" w:rsidP="00C17C74">
          <w:pPr>
            <w:pStyle w:val="5600A44810C84E82ABAE51C030B3294F"/>
          </w:pPr>
          <w:r w:rsidRPr="00FB1144">
            <w:rPr>
              <w:rStyle w:val="PlaceholderText"/>
            </w:rPr>
            <w:t>Click here to enter text.</w:t>
          </w:r>
        </w:p>
      </w:docPartBody>
    </w:docPart>
    <w:docPart>
      <w:docPartPr>
        <w:name w:val="E26A1C5F30B94F52BC211EC1C19F8885"/>
        <w:category>
          <w:name w:val="General"/>
          <w:gallery w:val="placeholder"/>
        </w:category>
        <w:types>
          <w:type w:val="bbPlcHdr"/>
        </w:types>
        <w:behaviors>
          <w:behavior w:val="content"/>
        </w:behaviors>
        <w:guid w:val="{643A87E7-0220-407F-9F74-BB4B81E694B6}"/>
      </w:docPartPr>
      <w:docPartBody>
        <w:p w:rsidR="00C17C74" w:rsidRDefault="00C17C74" w:rsidP="00C17C74">
          <w:pPr>
            <w:pStyle w:val="E26A1C5F30B94F52BC211EC1C19F8885"/>
          </w:pPr>
          <w:r w:rsidRPr="00FB1144">
            <w:rPr>
              <w:rStyle w:val="PlaceholderText"/>
            </w:rPr>
            <w:t>Click here to enter text.</w:t>
          </w:r>
        </w:p>
      </w:docPartBody>
    </w:docPart>
    <w:docPart>
      <w:docPartPr>
        <w:name w:val="C2CBEFB58DE540ACAD0A1EBD971C577E"/>
        <w:category>
          <w:name w:val="General"/>
          <w:gallery w:val="placeholder"/>
        </w:category>
        <w:types>
          <w:type w:val="bbPlcHdr"/>
        </w:types>
        <w:behaviors>
          <w:behavior w:val="content"/>
        </w:behaviors>
        <w:guid w:val="{E3B96A74-D058-4A1E-A57D-B185977709BE}"/>
      </w:docPartPr>
      <w:docPartBody>
        <w:p w:rsidR="00C17C74" w:rsidRDefault="00C17C74" w:rsidP="00C17C74">
          <w:pPr>
            <w:pStyle w:val="C2CBEFB58DE540ACAD0A1EBD971C577E"/>
          </w:pPr>
          <w:r w:rsidRPr="00FB1144">
            <w:rPr>
              <w:rStyle w:val="PlaceholderText"/>
            </w:rPr>
            <w:t>Click here to enter text.</w:t>
          </w:r>
        </w:p>
      </w:docPartBody>
    </w:docPart>
    <w:docPart>
      <w:docPartPr>
        <w:name w:val="3FF5A9F8F728489CB2053AE21EA462A6"/>
        <w:category>
          <w:name w:val="General"/>
          <w:gallery w:val="placeholder"/>
        </w:category>
        <w:types>
          <w:type w:val="bbPlcHdr"/>
        </w:types>
        <w:behaviors>
          <w:behavior w:val="content"/>
        </w:behaviors>
        <w:guid w:val="{152D964A-2E9E-44DC-A18F-8F3520FCFA3F}"/>
      </w:docPartPr>
      <w:docPartBody>
        <w:p w:rsidR="00C17C74" w:rsidRDefault="00C17C74" w:rsidP="00C17C74">
          <w:pPr>
            <w:pStyle w:val="3FF5A9F8F728489CB2053AE21EA462A6"/>
          </w:pPr>
          <w:r w:rsidRPr="00FB1144">
            <w:rPr>
              <w:rStyle w:val="PlaceholderText"/>
            </w:rPr>
            <w:t>Click here to enter text.</w:t>
          </w:r>
        </w:p>
      </w:docPartBody>
    </w:docPart>
    <w:docPart>
      <w:docPartPr>
        <w:name w:val="1DC05CE0A443498CAEAFE8E3B1C3B255"/>
        <w:category>
          <w:name w:val="General"/>
          <w:gallery w:val="placeholder"/>
        </w:category>
        <w:types>
          <w:type w:val="bbPlcHdr"/>
        </w:types>
        <w:behaviors>
          <w:behavior w:val="content"/>
        </w:behaviors>
        <w:guid w:val="{2F62985C-FEEE-49B9-AFDF-9D708DC2DFD2}"/>
      </w:docPartPr>
      <w:docPartBody>
        <w:p w:rsidR="00C17C74" w:rsidRDefault="00C17C74" w:rsidP="00C17C74">
          <w:pPr>
            <w:pStyle w:val="1DC05CE0A443498CAEAFE8E3B1C3B255"/>
          </w:pPr>
          <w:r w:rsidRPr="00FB1144">
            <w:rPr>
              <w:rStyle w:val="PlaceholderText"/>
            </w:rPr>
            <w:t>Click here to enter text.</w:t>
          </w:r>
        </w:p>
      </w:docPartBody>
    </w:docPart>
    <w:docPart>
      <w:docPartPr>
        <w:name w:val="21E41F8235F4448C8B628C58D043798D"/>
        <w:category>
          <w:name w:val="General"/>
          <w:gallery w:val="placeholder"/>
        </w:category>
        <w:types>
          <w:type w:val="bbPlcHdr"/>
        </w:types>
        <w:behaviors>
          <w:behavior w:val="content"/>
        </w:behaviors>
        <w:guid w:val="{D5E6224C-49A6-4CCA-921E-171BC5BF85D9}"/>
      </w:docPartPr>
      <w:docPartBody>
        <w:p w:rsidR="00C17C74" w:rsidRDefault="00C17C74" w:rsidP="00C17C74">
          <w:pPr>
            <w:pStyle w:val="21E41F8235F4448C8B628C58D043798D"/>
          </w:pPr>
          <w:r w:rsidRPr="00FB1144">
            <w:rPr>
              <w:rStyle w:val="PlaceholderText"/>
            </w:rPr>
            <w:t>Click here to enter text.</w:t>
          </w:r>
        </w:p>
      </w:docPartBody>
    </w:docPart>
    <w:docPart>
      <w:docPartPr>
        <w:name w:val="E3D3DFB67C744BAD935634C4F736CD0E"/>
        <w:category>
          <w:name w:val="General"/>
          <w:gallery w:val="placeholder"/>
        </w:category>
        <w:types>
          <w:type w:val="bbPlcHdr"/>
        </w:types>
        <w:behaviors>
          <w:behavior w:val="content"/>
        </w:behaviors>
        <w:guid w:val="{0B15FB0D-B3B7-4D92-B9A3-C21399F685B8}"/>
      </w:docPartPr>
      <w:docPartBody>
        <w:p w:rsidR="00000000" w:rsidRDefault="00CE59F1" w:rsidP="00CE59F1">
          <w:pPr>
            <w:pStyle w:val="E3D3DFB67C744BAD935634C4F736CD0E"/>
          </w:pPr>
          <w:r w:rsidRPr="00FB1144">
            <w:rPr>
              <w:rStyle w:val="PlaceholderText"/>
            </w:rPr>
            <w:t>Click here to enter text.</w:t>
          </w:r>
        </w:p>
      </w:docPartBody>
    </w:docPart>
    <w:docPart>
      <w:docPartPr>
        <w:name w:val="7B46985565C94BE7A7C06E6E4ED74897"/>
        <w:category>
          <w:name w:val="General"/>
          <w:gallery w:val="placeholder"/>
        </w:category>
        <w:types>
          <w:type w:val="bbPlcHdr"/>
        </w:types>
        <w:behaviors>
          <w:behavior w:val="content"/>
        </w:behaviors>
        <w:guid w:val="{541395CC-C13F-4908-B0EC-BF4820513291}"/>
      </w:docPartPr>
      <w:docPartBody>
        <w:p w:rsidR="00000000" w:rsidRDefault="00CE59F1" w:rsidP="00CE59F1">
          <w:pPr>
            <w:pStyle w:val="7B46985565C94BE7A7C06E6E4ED74897"/>
          </w:pPr>
          <w:r w:rsidRPr="00FB1144">
            <w:rPr>
              <w:rStyle w:val="PlaceholderText"/>
            </w:rPr>
            <w:t>Click here to enter a date.</w:t>
          </w:r>
        </w:p>
      </w:docPartBody>
    </w:docPart>
    <w:docPart>
      <w:docPartPr>
        <w:name w:val="F9F4E909DD054A63B471BEE3B4010EB5"/>
        <w:category>
          <w:name w:val="General"/>
          <w:gallery w:val="placeholder"/>
        </w:category>
        <w:types>
          <w:type w:val="bbPlcHdr"/>
        </w:types>
        <w:behaviors>
          <w:behavior w:val="content"/>
        </w:behaviors>
        <w:guid w:val="{2892EB41-43DD-42DA-918E-02B99B801530}"/>
      </w:docPartPr>
      <w:docPartBody>
        <w:p w:rsidR="00000000" w:rsidRDefault="00CE59F1" w:rsidP="00CE59F1">
          <w:pPr>
            <w:pStyle w:val="F9F4E909DD054A63B471BEE3B4010EB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2">
    <w:altName w:val="Webdings"/>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74"/>
    <w:rsid w:val="00171DFB"/>
    <w:rsid w:val="00227D33"/>
    <w:rsid w:val="006E08DB"/>
    <w:rsid w:val="007410E6"/>
    <w:rsid w:val="00756DCF"/>
    <w:rsid w:val="00A32351"/>
    <w:rsid w:val="00C17C74"/>
    <w:rsid w:val="00CE59F1"/>
    <w:rsid w:val="00D412A3"/>
    <w:rsid w:val="00DD1F6A"/>
    <w:rsid w:val="00FA2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9F1"/>
    <w:rPr>
      <w:color w:val="808080"/>
    </w:rPr>
  </w:style>
  <w:style w:type="paragraph" w:customStyle="1" w:styleId="DA339D7ED83540AAA2019CC8916442C3">
    <w:name w:val="DA339D7ED83540AAA2019CC8916442C3"/>
    <w:rsid w:val="00C17C74"/>
  </w:style>
  <w:style w:type="paragraph" w:customStyle="1" w:styleId="C3E366A78A084137A898AE0A4B060820">
    <w:name w:val="C3E366A78A084137A898AE0A4B060820"/>
    <w:rsid w:val="00C17C74"/>
  </w:style>
  <w:style w:type="paragraph" w:customStyle="1" w:styleId="DBB68EBD90A64BFABDD41B59B10B8766">
    <w:name w:val="DBB68EBD90A64BFABDD41B59B10B8766"/>
    <w:rsid w:val="00C17C74"/>
  </w:style>
  <w:style w:type="paragraph" w:customStyle="1" w:styleId="8E9973DFE4024E6DA8318E4339E467B0">
    <w:name w:val="8E9973DFE4024E6DA8318E4339E467B0"/>
    <w:rsid w:val="00C17C74"/>
  </w:style>
  <w:style w:type="paragraph" w:customStyle="1" w:styleId="6A6E5B8FC7844930A19BAFDF429EDA10">
    <w:name w:val="6A6E5B8FC7844930A19BAFDF429EDA10"/>
    <w:rsid w:val="00C17C74"/>
  </w:style>
  <w:style w:type="paragraph" w:customStyle="1" w:styleId="BE816150FE414AFA8230D02483B6BB6F">
    <w:name w:val="BE816150FE414AFA8230D02483B6BB6F"/>
    <w:rsid w:val="00C17C74"/>
  </w:style>
  <w:style w:type="paragraph" w:customStyle="1" w:styleId="00E38C510A88474B84AA076F38C53BD4">
    <w:name w:val="00E38C510A88474B84AA076F38C53BD4"/>
    <w:rsid w:val="00C17C74"/>
  </w:style>
  <w:style w:type="paragraph" w:customStyle="1" w:styleId="5692A6877F5843BBB24D2FCA2725CF48">
    <w:name w:val="5692A6877F5843BBB24D2FCA2725CF48"/>
    <w:rsid w:val="00C17C74"/>
  </w:style>
  <w:style w:type="paragraph" w:customStyle="1" w:styleId="62C60FAF3D7B47BB8D886DAA51A09A8F">
    <w:name w:val="62C60FAF3D7B47BB8D886DAA51A09A8F"/>
    <w:rsid w:val="00C17C74"/>
  </w:style>
  <w:style w:type="paragraph" w:customStyle="1" w:styleId="C6E56AD17F0247BFAFFD43CB7BB71948">
    <w:name w:val="C6E56AD17F0247BFAFFD43CB7BB71948"/>
    <w:rsid w:val="00C17C74"/>
  </w:style>
  <w:style w:type="paragraph" w:customStyle="1" w:styleId="BC12399429D74E488C08E589F9682E30">
    <w:name w:val="BC12399429D74E488C08E589F9682E30"/>
    <w:rsid w:val="00C17C74"/>
  </w:style>
  <w:style w:type="paragraph" w:customStyle="1" w:styleId="BBAD8BE41D084DB9B78F0869672CAEED">
    <w:name w:val="BBAD8BE41D084DB9B78F0869672CAEED"/>
    <w:rsid w:val="00C17C74"/>
  </w:style>
  <w:style w:type="paragraph" w:customStyle="1" w:styleId="AE5CFB1453144E94AD211E4F592C4941">
    <w:name w:val="AE5CFB1453144E94AD211E4F592C4941"/>
    <w:rsid w:val="00C17C74"/>
  </w:style>
  <w:style w:type="paragraph" w:customStyle="1" w:styleId="585B84299461449787E4B23235489110">
    <w:name w:val="585B84299461449787E4B23235489110"/>
    <w:rsid w:val="00C17C74"/>
  </w:style>
  <w:style w:type="paragraph" w:customStyle="1" w:styleId="5600A44810C84E82ABAE51C030B3294F">
    <w:name w:val="5600A44810C84E82ABAE51C030B3294F"/>
    <w:rsid w:val="00C17C74"/>
  </w:style>
  <w:style w:type="paragraph" w:customStyle="1" w:styleId="E26A1C5F30B94F52BC211EC1C19F8885">
    <w:name w:val="E26A1C5F30B94F52BC211EC1C19F8885"/>
    <w:rsid w:val="00C17C74"/>
  </w:style>
  <w:style w:type="paragraph" w:customStyle="1" w:styleId="C2CBEFB58DE540ACAD0A1EBD971C577E">
    <w:name w:val="C2CBEFB58DE540ACAD0A1EBD971C577E"/>
    <w:rsid w:val="00C17C74"/>
  </w:style>
  <w:style w:type="paragraph" w:customStyle="1" w:styleId="F1D908D6190542038B50D7E8E6C5CB5F">
    <w:name w:val="F1D908D6190542038B50D7E8E6C5CB5F"/>
    <w:rsid w:val="00C17C74"/>
  </w:style>
  <w:style w:type="paragraph" w:customStyle="1" w:styleId="98CBEAF933D346FDA468C9D6101D4DAA">
    <w:name w:val="98CBEAF933D346FDA468C9D6101D4DAA"/>
    <w:rsid w:val="00C17C74"/>
  </w:style>
  <w:style w:type="paragraph" w:customStyle="1" w:styleId="0F1F818E179244FC897A771F0FDEC30C">
    <w:name w:val="0F1F818E179244FC897A771F0FDEC30C"/>
    <w:rsid w:val="00C17C74"/>
  </w:style>
  <w:style w:type="paragraph" w:customStyle="1" w:styleId="C0A6C92DC74B4280ACF500DC91D97423">
    <w:name w:val="C0A6C92DC74B4280ACF500DC91D97423"/>
    <w:rsid w:val="00C17C74"/>
  </w:style>
  <w:style w:type="paragraph" w:customStyle="1" w:styleId="434799170F23448D9D0A87C479FCD6E4">
    <w:name w:val="434799170F23448D9D0A87C479FCD6E4"/>
    <w:rsid w:val="00C17C74"/>
  </w:style>
  <w:style w:type="paragraph" w:customStyle="1" w:styleId="2CB5A0E9245B45E39E6A630E415FF60C">
    <w:name w:val="2CB5A0E9245B45E39E6A630E415FF60C"/>
    <w:rsid w:val="00C17C74"/>
  </w:style>
  <w:style w:type="paragraph" w:customStyle="1" w:styleId="4F4C9919D5E042B087FFF23CFB6136AD">
    <w:name w:val="4F4C9919D5E042B087FFF23CFB6136AD"/>
    <w:rsid w:val="00C17C74"/>
  </w:style>
  <w:style w:type="paragraph" w:customStyle="1" w:styleId="AC88EA30B7F043FA92800898EEC8FADD">
    <w:name w:val="AC88EA30B7F043FA92800898EEC8FADD"/>
    <w:rsid w:val="00C17C74"/>
  </w:style>
  <w:style w:type="paragraph" w:customStyle="1" w:styleId="16ABDA7F18554D17A0C8E34CE6087FE9">
    <w:name w:val="16ABDA7F18554D17A0C8E34CE6087FE9"/>
    <w:rsid w:val="00C17C74"/>
  </w:style>
  <w:style w:type="paragraph" w:customStyle="1" w:styleId="2C072B21051B4C588E37CB7995BFA1DD">
    <w:name w:val="2C072B21051B4C588E37CB7995BFA1DD"/>
    <w:rsid w:val="00C17C74"/>
  </w:style>
  <w:style w:type="paragraph" w:customStyle="1" w:styleId="126B218D3BB7433D8E23EF9E4381EF21">
    <w:name w:val="126B218D3BB7433D8E23EF9E4381EF21"/>
    <w:rsid w:val="00C17C74"/>
  </w:style>
  <w:style w:type="paragraph" w:customStyle="1" w:styleId="E23481ADC07442488051AE4052636624">
    <w:name w:val="E23481ADC07442488051AE4052636624"/>
    <w:rsid w:val="00C17C74"/>
  </w:style>
  <w:style w:type="paragraph" w:customStyle="1" w:styleId="006E1997307243BBB85EBE3713DF0C94">
    <w:name w:val="006E1997307243BBB85EBE3713DF0C94"/>
    <w:rsid w:val="00C17C74"/>
  </w:style>
  <w:style w:type="paragraph" w:customStyle="1" w:styleId="197C996A9B0E4E898A813F15A67C01F0">
    <w:name w:val="197C996A9B0E4E898A813F15A67C01F0"/>
    <w:rsid w:val="00C17C74"/>
  </w:style>
  <w:style w:type="paragraph" w:customStyle="1" w:styleId="3FF5A9F8F728489CB2053AE21EA462A6">
    <w:name w:val="3FF5A9F8F728489CB2053AE21EA462A6"/>
    <w:rsid w:val="00C17C74"/>
  </w:style>
  <w:style w:type="paragraph" w:customStyle="1" w:styleId="1DC05CE0A443498CAEAFE8E3B1C3B255">
    <w:name w:val="1DC05CE0A443498CAEAFE8E3B1C3B255"/>
    <w:rsid w:val="00C17C74"/>
  </w:style>
  <w:style w:type="paragraph" w:customStyle="1" w:styleId="21E41F8235F4448C8B628C58D043798D">
    <w:name w:val="21E41F8235F4448C8B628C58D043798D"/>
    <w:rsid w:val="00C17C74"/>
  </w:style>
  <w:style w:type="paragraph" w:customStyle="1" w:styleId="E3D3DFB67C744BAD935634C4F736CD0E">
    <w:name w:val="E3D3DFB67C744BAD935634C4F736CD0E"/>
    <w:rsid w:val="00CE59F1"/>
  </w:style>
  <w:style w:type="paragraph" w:customStyle="1" w:styleId="7B46985565C94BE7A7C06E6E4ED74897">
    <w:name w:val="7B46985565C94BE7A7C06E6E4ED74897"/>
    <w:rsid w:val="00CE59F1"/>
  </w:style>
  <w:style w:type="paragraph" w:customStyle="1" w:styleId="F9F4E909DD054A63B471BEE3B4010EB5">
    <w:name w:val="F9F4E909DD054A63B471BEE3B4010EB5"/>
    <w:rsid w:val="00CE59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fee2a8c26de6a3b85f0172e229f03d4f">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dd19c0a17886a51eabbce896d97cc9e3"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3B9C3-A6A5-428A-8914-3F0E2B840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846c3db3-041b-47fd-b02b-1debea7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BB390A-88C7-416A-94B3-D5C64C9BCFCB}">
  <ds:schemaRefs>
    <ds:schemaRef ds:uri="http://schemas.microsoft.com/sharepoint/v3/contenttype/forms"/>
  </ds:schemaRefs>
</ds:datastoreItem>
</file>

<file path=customXml/itemProps3.xml><?xml version="1.0" encoding="utf-8"?>
<ds:datastoreItem xmlns:ds="http://schemas.openxmlformats.org/officeDocument/2006/customXml" ds:itemID="{B6621578-114F-43EB-8C09-5F5F1527DD29}">
  <ds:schemaRefs>
    <ds:schemaRef ds:uri="http://schemas.microsoft.com/office/2006/metadata/properties"/>
    <ds:schemaRef ds:uri="http://purl.org/dc/dcmitype/"/>
    <ds:schemaRef ds:uri="http://purl.org/dc/elements/1.1/"/>
    <ds:schemaRef ds:uri="http://schemas.microsoft.com/office/2006/documentManagement/types"/>
    <ds:schemaRef ds:uri="846c3db3-041b-47fd-b02b-1debea70191d"/>
    <ds:schemaRef ds:uri="http://www.w3.org/XML/1998/namespace"/>
    <ds:schemaRef ds:uri="http://purl.org/dc/terms/"/>
    <ds:schemaRef ds:uri="http://schemas.openxmlformats.org/package/2006/metadata/core-properties"/>
    <ds:schemaRef ds:uri="http://schemas.microsoft.com/office/infopath/2007/PartnerControls"/>
    <ds:schemaRef ds:uri="33320922-3aa3-40cb-b26e-1bfebf933094"/>
  </ds:schemaRefs>
</ds:datastoreItem>
</file>

<file path=customXml/itemProps4.xml><?xml version="1.0" encoding="utf-8"?>
<ds:datastoreItem xmlns:ds="http://schemas.openxmlformats.org/officeDocument/2006/customXml" ds:itemID="{462B6894-118D-4957-9866-B35F4993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D6D8FEC9</Template>
  <TotalTime>7</TotalTime>
  <Pages>20</Pages>
  <Words>5640</Words>
  <Characters>32151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Aivaras Statkevicius</dc:creator>
  <cp:keywords/>
  <dc:description/>
  <cp:lastModifiedBy>Alexander Saul</cp:lastModifiedBy>
  <cp:revision>6</cp:revision>
  <dcterms:created xsi:type="dcterms:W3CDTF">2019-01-17T14:48:00Z</dcterms:created>
  <dcterms:modified xsi:type="dcterms:W3CDTF">2019-01-17T16:29:00Z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TaxKeyword">
    <vt:lpwstr/>
  </property>
</Properties>
</file>